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A001D" w14:textId="77777777" w:rsidR="00C054A7" w:rsidRDefault="00B77E38">
      <w:pPr>
        <w:pStyle w:val="P68B1DB1-Normal1"/>
        <w:jc w:val="center"/>
        <w:rPr>
          <w:b/>
          <w:color w:val="1F497D"/>
          <w:sz w:val="56"/>
          <w:szCs w:val="56"/>
        </w:rPr>
      </w:pPr>
      <w:r>
        <w:rPr>
          <w:noProof/>
        </w:rPr>
        <w:drawing>
          <wp:inline distT="0" distB="0" distL="0" distR="0" wp14:anchorId="7A96BBAE" wp14:editId="03AB081D">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p>
    <w:p w14:paraId="7CD2FC93" w14:textId="77777777" w:rsidR="00C054A7" w:rsidRDefault="00C054A7">
      <w:pPr>
        <w:spacing w:after="0" w:line="240" w:lineRule="auto"/>
        <w:rPr>
          <w:rFonts w:ascii="Times New Roman" w:eastAsia="Times New Roman" w:hAnsi="Times New Roman" w:cs="Times New Roman"/>
          <w:b/>
          <w:bCs/>
          <w:color w:val="1F497D"/>
          <w:sz w:val="36"/>
          <w:szCs w:val="36"/>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C054A7" w14:paraId="6ACB21D3" w14:textId="77777777">
        <w:tc>
          <w:tcPr>
            <w:tcW w:w="9175" w:type="dxa"/>
            <w:tcBorders>
              <w:bottom w:val="nil"/>
            </w:tcBorders>
          </w:tcPr>
          <w:p w14:paraId="45307B67" w14:textId="77777777" w:rsidR="00C054A7" w:rsidRDefault="00C054A7">
            <w:pPr>
              <w:spacing w:after="0" w:line="240" w:lineRule="auto"/>
              <w:rPr>
                <w:rFonts w:ascii="Times New Roman" w:eastAsia="Times New Roman" w:hAnsi="Times New Roman" w:cs="Times New Roman"/>
                <w:sz w:val="24"/>
                <w:szCs w:val="24"/>
              </w:rPr>
            </w:pPr>
          </w:p>
          <w:p w14:paraId="6FFAFCC0" w14:textId="77777777" w:rsidR="00C054A7" w:rsidRDefault="00C054A7">
            <w:pPr>
              <w:spacing w:after="0" w:line="240" w:lineRule="auto"/>
              <w:rPr>
                <w:rFonts w:ascii="Times New Roman" w:eastAsia="Times New Roman" w:hAnsi="Times New Roman" w:cs="Times New Roman"/>
                <w:sz w:val="24"/>
                <w:szCs w:val="24"/>
              </w:rPr>
            </w:pPr>
          </w:p>
          <w:p w14:paraId="0ABF45E4" w14:textId="085A7534" w:rsidR="00C054A7" w:rsidRDefault="00B77E38">
            <w:pPr>
              <w:spacing w:after="0" w:line="240" w:lineRule="auto"/>
              <w:jc w:val="center"/>
              <w:rPr>
                <w:szCs w:val="32"/>
              </w:rPr>
            </w:pPr>
            <w:bookmarkStart w:id="0" w:name="_Toc517434473"/>
            <w:bookmarkStart w:id="1" w:name="_Toc115770959"/>
            <w:bookmarkStart w:id="2" w:name="_Toc476063477"/>
            <w:bookmarkStart w:id="3" w:name="_Toc476067959"/>
            <w:r>
              <w:rPr>
                <w:rFonts w:ascii="Times New Roman" w:hAnsi="Times New Roman" w:cs="Times New Roman"/>
                <w:b/>
                <w:color w:val="000000"/>
                <w:sz w:val="28"/>
                <w:szCs w:val="28"/>
                <w:u w:val="single"/>
              </w:rPr>
              <w:t>Annex C1a: Simplified logical framework</w:t>
            </w:r>
            <w:r>
              <w:rPr>
                <w:rStyle w:val="FootnoteReference"/>
                <w:sz w:val="32"/>
              </w:rPr>
              <w:footnoteReference w:id="2"/>
            </w:r>
            <w:bookmarkEnd w:id="0"/>
            <w:bookmarkEnd w:id="1"/>
          </w:p>
          <w:bookmarkEnd w:id="2"/>
          <w:bookmarkEnd w:id="3"/>
          <w:p w14:paraId="6D0E04B8" w14:textId="77777777" w:rsidR="00C054A7" w:rsidRDefault="00C054A7">
            <w:pPr>
              <w:tabs>
                <w:tab w:val="center" w:pos="4536"/>
                <w:tab w:val="right" w:pos="9072"/>
              </w:tabs>
              <w:spacing w:after="0" w:line="240" w:lineRule="auto"/>
              <w:jc w:val="both"/>
              <w:outlineLvl w:val="0"/>
              <w:rPr>
                <w:rFonts w:ascii="Times New Roman" w:eastAsia="Times New Roman" w:hAnsi="Times New Roman" w:cs="Times New Roman"/>
                <w:b/>
                <w:bCs/>
                <w:sz w:val="36"/>
                <w:szCs w:val="36"/>
              </w:rPr>
            </w:pPr>
          </w:p>
          <w:p w14:paraId="4DD7F07E" w14:textId="77777777" w:rsidR="00C054A7" w:rsidRDefault="00B77E38">
            <w:pPr>
              <w:pStyle w:val="P68B1DB1-Normal2"/>
              <w:jc w:val="both"/>
            </w:pPr>
            <w:bookmarkStart w:id="4" w:name="_Toc476063479"/>
            <w:bookmarkStart w:id="5" w:name="_Toc476067961"/>
            <w:r>
              <w:rPr>
                <w:b/>
              </w:rPr>
              <w:t>Project title:</w:t>
            </w:r>
            <w:r>
              <w:t xml:space="preserve"> </w:t>
            </w:r>
            <w:bookmarkEnd w:id="4"/>
            <w:bookmarkEnd w:id="5"/>
            <w:r>
              <w:t>Support for the strengthening and adaptation of forestry training provision in Côte d’Ivoire</w:t>
            </w:r>
          </w:p>
          <w:p w14:paraId="7031EFF5" w14:textId="77777777" w:rsidR="00C054A7" w:rsidRDefault="00B77E38">
            <w:pPr>
              <w:pStyle w:val="P68B1DB1-Normal3"/>
              <w:spacing w:after="0"/>
              <w:jc w:val="both"/>
            </w:pPr>
            <w:bookmarkStart w:id="6" w:name="_Toc476063480"/>
            <w:bookmarkStart w:id="7" w:name="_Toc476067962"/>
            <w:r>
              <w:t xml:space="preserve">Beneficiary administrations: </w:t>
            </w:r>
            <w:bookmarkEnd w:id="6"/>
            <w:bookmarkEnd w:id="7"/>
          </w:p>
          <w:p w14:paraId="46CF7035" w14:textId="77777777" w:rsidR="00C054A7" w:rsidRDefault="00B77E38">
            <w:pPr>
              <w:pStyle w:val="P68B1DB1-ListParagraph4"/>
              <w:numPr>
                <w:ilvl w:val="0"/>
                <w:numId w:val="4"/>
              </w:numPr>
              <w:jc w:val="both"/>
            </w:pPr>
            <w:r>
              <w:t>National School of Water and Forests (ENEF) under the supervision of the Ministry in charge of Water and Forests (MINEF)</w:t>
            </w:r>
          </w:p>
          <w:p w14:paraId="1F1071CE" w14:textId="7DCF9DD4" w:rsidR="00C054A7" w:rsidRDefault="00B77E38">
            <w:pPr>
              <w:pStyle w:val="P68B1DB1-ListParagraph4"/>
              <w:numPr>
                <w:ilvl w:val="0"/>
                <w:numId w:val="4"/>
              </w:numPr>
              <w:jc w:val="both"/>
              <w:rPr>
                <w:bCs/>
              </w:rPr>
            </w:pPr>
            <w:r>
              <w:t>Institut National Polytechnique Houphouët-Boigny (INP-HB), under the supervision of the Ministry of Higher Education and Scientific Research (MESRS)</w:t>
            </w:r>
          </w:p>
          <w:p w14:paraId="54EAA96D" w14:textId="77777777" w:rsidR="00C054A7" w:rsidRDefault="00B77E38">
            <w:pPr>
              <w:pStyle w:val="P68B1DB1-Normal2"/>
              <w:jc w:val="both"/>
              <w:rPr>
                <w:b/>
                <w:bCs/>
                <w:szCs w:val="28"/>
              </w:rPr>
            </w:pPr>
            <w:bookmarkStart w:id="8" w:name="_Toc476063481"/>
            <w:bookmarkStart w:id="9" w:name="_Toc476067963"/>
            <w:r>
              <w:rPr>
                <w:b/>
              </w:rPr>
              <w:t>Twinning reference:</w:t>
            </w:r>
            <w:r>
              <w:t xml:space="preserve"> </w:t>
            </w:r>
            <w:bookmarkEnd w:id="8"/>
            <w:bookmarkEnd w:id="9"/>
            <w:r>
              <w:t>CI 24 NDICI EN 01 25</w:t>
            </w:r>
          </w:p>
          <w:p w14:paraId="4972A046" w14:textId="346CEE7F" w:rsidR="00C054A7" w:rsidRDefault="00B77E38">
            <w:pPr>
              <w:pStyle w:val="P68B1DB1-Normal2"/>
              <w:jc w:val="both"/>
              <w:rPr>
                <w:b/>
                <w:bCs/>
                <w:szCs w:val="28"/>
              </w:rPr>
            </w:pPr>
            <w:bookmarkStart w:id="10" w:name="_Toc476063482"/>
            <w:bookmarkStart w:id="11" w:name="_Toc476067964"/>
            <w:r>
              <w:rPr>
                <w:b/>
              </w:rPr>
              <w:t xml:space="preserve">Publication notice reference: </w:t>
            </w:r>
            <w:bookmarkEnd w:id="10"/>
            <w:bookmarkEnd w:id="11"/>
            <w:r>
              <w:t>186706</w:t>
            </w:r>
          </w:p>
          <w:p w14:paraId="1767238A" w14:textId="77777777" w:rsidR="00C054A7" w:rsidRDefault="00C054A7">
            <w:pPr>
              <w:spacing w:after="0" w:line="240" w:lineRule="auto"/>
              <w:rPr>
                <w:rFonts w:ascii="Times New Roman" w:eastAsia="Times New Roman" w:hAnsi="Times New Roman" w:cs="Times New Roman"/>
                <w:sz w:val="24"/>
                <w:szCs w:val="24"/>
              </w:rPr>
            </w:pPr>
          </w:p>
        </w:tc>
      </w:tr>
      <w:tr w:rsidR="00C054A7" w14:paraId="04AEEBFD" w14:textId="77777777">
        <w:tc>
          <w:tcPr>
            <w:tcW w:w="9175" w:type="dxa"/>
            <w:tcBorders>
              <w:top w:val="nil"/>
            </w:tcBorders>
          </w:tcPr>
          <w:p w14:paraId="0DDD7A71" w14:textId="77777777" w:rsidR="00C054A7" w:rsidRDefault="00C054A7">
            <w:pPr>
              <w:spacing w:after="0" w:line="240" w:lineRule="auto"/>
              <w:rPr>
                <w:rFonts w:ascii="Times New Roman" w:eastAsia="Times New Roman" w:hAnsi="Times New Roman" w:cs="Times New Roman"/>
                <w:sz w:val="24"/>
                <w:szCs w:val="24"/>
              </w:rPr>
            </w:pPr>
          </w:p>
        </w:tc>
      </w:tr>
    </w:tbl>
    <w:p w14:paraId="459FFF75" w14:textId="77777777" w:rsidR="00C054A7" w:rsidRDefault="00C054A7">
      <w:pPr>
        <w:spacing w:after="0" w:line="240" w:lineRule="auto"/>
        <w:rPr>
          <w:rFonts w:ascii="Times New Roman" w:eastAsia="Times New Roman" w:hAnsi="Times New Roman" w:cs="Times New Roman"/>
          <w:sz w:val="24"/>
          <w:szCs w:val="24"/>
        </w:rPr>
      </w:pPr>
    </w:p>
    <w:p w14:paraId="26180E56" w14:textId="77777777" w:rsidR="00C054A7" w:rsidRDefault="00C054A7">
      <w:pPr>
        <w:spacing w:after="0" w:line="240" w:lineRule="auto"/>
        <w:rPr>
          <w:rFonts w:ascii="Times New Roman" w:eastAsia="Times New Roman"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054A7" w14:paraId="6C1FAEA6" w14:textId="77777777">
        <w:tc>
          <w:tcPr>
            <w:tcW w:w="9214" w:type="dxa"/>
          </w:tcPr>
          <w:p w14:paraId="03EAC320" w14:textId="77777777" w:rsidR="00C054A7" w:rsidRDefault="00B77E38">
            <w:pPr>
              <w:pStyle w:val="P68B1DB1-Normal5"/>
              <w:jc w:val="center"/>
              <w:rPr>
                <w:szCs w:val="32"/>
              </w:rPr>
            </w:pPr>
            <w:r>
              <w:t>Project funded by the European Union</w:t>
            </w:r>
          </w:p>
          <w:p w14:paraId="604C59D8" w14:textId="513522AC" w:rsidR="00C054A7" w:rsidRDefault="001C3CC7">
            <w:pPr>
              <w:pStyle w:val="P68B1DB1-Normal6"/>
              <w:jc w:val="center"/>
            </w:pPr>
            <w:r>
              <w:t>TWINNING</w:t>
            </w:r>
            <w:r w:rsidR="00B77E38">
              <w:t xml:space="preserve"> TOOL</w:t>
            </w:r>
          </w:p>
        </w:tc>
      </w:tr>
    </w:tbl>
    <w:p w14:paraId="7EFDAE1B" w14:textId="4E851CE2" w:rsidR="00C054A7" w:rsidRDefault="00B77E38">
      <w:pPr>
        <w:pStyle w:val="P68B1DB1-Normal1"/>
        <w:rPr>
          <w:b/>
          <w:color w:val="000000"/>
          <w:sz w:val="24"/>
          <w:u w:val="single"/>
        </w:rPr>
        <w:sectPr w:rsidR="00C054A7" w:rsidSect="00D22379">
          <w:footerReference w:type="default" r:id="rId12"/>
          <w:pgSz w:w="11906" w:h="16838"/>
          <w:pgMar w:top="851" w:right="1440" w:bottom="993" w:left="1440" w:header="708" w:footer="708" w:gutter="0"/>
          <w:cols w:space="708"/>
          <w:titlePg/>
          <w:docGrid w:linePitch="360"/>
        </w:sectPr>
      </w:pPr>
      <w:r>
        <w:br w:type="page"/>
      </w:r>
    </w:p>
    <w:p w14:paraId="650D4B9A" w14:textId="77777777" w:rsidR="00C054A7" w:rsidRDefault="00B77E38">
      <w:pPr>
        <w:pStyle w:val="P68B1DB1-Normal7"/>
        <w:spacing w:after="0" w:line="240" w:lineRule="auto"/>
      </w:pPr>
      <w:r>
        <w:lastRenderedPageBreak/>
        <w:t xml:space="preserve">Annex C1a: Simplified logical framework </w:t>
      </w:r>
    </w:p>
    <w:p w14:paraId="4A1A2E48" w14:textId="77777777" w:rsidR="00C054A7" w:rsidRDefault="00C054A7">
      <w:pPr>
        <w:spacing w:after="0" w:line="240" w:lineRule="auto"/>
        <w:rPr>
          <w:rFonts w:ascii="Times New Roman" w:hAnsi="Times New Roman" w:cs="Times New Roman"/>
          <w:b/>
          <w:color w:val="000000"/>
          <w:sz w:val="24"/>
          <w:u w:val="single"/>
        </w:rPr>
      </w:pPr>
    </w:p>
    <w:tbl>
      <w:tblPr>
        <w:tblStyle w:val="TableGrid"/>
        <w:tblW w:w="14743" w:type="dxa"/>
        <w:tblInd w:w="-289" w:type="dxa"/>
        <w:tblLook w:val="04A0" w:firstRow="1" w:lastRow="0" w:firstColumn="1" w:lastColumn="0" w:noHBand="0" w:noVBand="1"/>
      </w:tblPr>
      <w:tblGrid>
        <w:gridCol w:w="1985"/>
        <w:gridCol w:w="2351"/>
        <w:gridCol w:w="3603"/>
        <w:gridCol w:w="2126"/>
        <w:gridCol w:w="2410"/>
        <w:gridCol w:w="2268"/>
      </w:tblGrid>
      <w:tr w:rsidR="00C054A7" w14:paraId="74A17A5B" w14:textId="77777777">
        <w:tc>
          <w:tcPr>
            <w:tcW w:w="1985" w:type="dxa"/>
          </w:tcPr>
          <w:p w14:paraId="696E6A1A" w14:textId="77777777" w:rsidR="00C054A7" w:rsidRDefault="00C054A7">
            <w:pPr>
              <w:spacing w:after="0" w:line="240" w:lineRule="auto"/>
              <w:rPr>
                <w:rFonts w:ascii="Times New Roman" w:hAnsi="Times New Roman" w:cs="Times New Roman"/>
                <w:b/>
                <w:color w:val="000000"/>
                <w:sz w:val="24"/>
                <w:u w:val="single"/>
              </w:rPr>
            </w:pPr>
          </w:p>
        </w:tc>
        <w:tc>
          <w:tcPr>
            <w:tcW w:w="2351" w:type="dxa"/>
            <w:shd w:val="clear" w:color="auto" w:fill="E7E6E6" w:themeFill="background2"/>
            <w:vAlign w:val="center"/>
          </w:tcPr>
          <w:p w14:paraId="4BE96181" w14:textId="77777777" w:rsidR="00C054A7" w:rsidRDefault="00B77E38">
            <w:pPr>
              <w:pStyle w:val="P68B1DB1-Normal8"/>
              <w:spacing w:after="0" w:line="240" w:lineRule="auto"/>
              <w:rPr>
                <w:sz w:val="24"/>
                <w:u w:val="single"/>
              </w:rPr>
            </w:pPr>
            <w:r>
              <w:t>Description</w:t>
            </w:r>
          </w:p>
        </w:tc>
        <w:tc>
          <w:tcPr>
            <w:tcW w:w="3603" w:type="dxa"/>
            <w:shd w:val="clear" w:color="auto" w:fill="E7E6E6" w:themeFill="background2"/>
            <w:vAlign w:val="center"/>
          </w:tcPr>
          <w:p w14:paraId="534E6795" w14:textId="77777777" w:rsidR="00C054A7" w:rsidRDefault="00B77E38">
            <w:pPr>
              <w:pStyle w:val="P68B1DB1-Normal8"/>
              <w:spacing w:after="0" w:line="240" w:lineRule="auto"/>
            </w:pPr>
            <w:r>
              <w:t>Indicators (with Reference Level and relevant target data)</w:t>
            </w:r>
          </w:p>
        </w:tc>
        <w:tc>
          <w:tcPr>
            <w:tcW w:w="2126" w:type="dxa"/>
            <w:shd w:val="clear" w:color="auto" w:fill="E7E6E6" w:themeFill="background2"/>
            <w:vAlign w:val="center"/>
          </w:tcPr>
          <w:p w14:paraId="01E8912E" w14:textId="77777777" w:rsidR="00C054A7" w:rsidRDefault="00B77E38">
            <w:pPr>
              <w:pStyle w:val="P68B1DB1-Normal8"/>
              <w:spacing w:after="0" w:line="240" w:lineRule="auto"/>
              <w:rPr>
                <w:sz w:val="24"/>
                <w:u w:val="single"/>
              </w:rPr>
            </w:pPr>
            <w:r>
              <w:t>Sources of verification</w:t>
            </w:r>
          </w:p>
        </w:tc>
        <w:tc>
          <w:tcPr>
            <w:tcW w:w="2410" w:type="dxa"/>
            <w:shd w:val="clear" w:color="auto" w:fill="E7E6E6" w:themeFill="background2"/>
            <w:vAlign w:val="center"/>
          </w:tcPr>
          <w:p w14:paraId="52164137" w14:textId="77777777" w:rsidR="00C054A7" w:rsidRDefault="00B77E38">
            <w:pPr>
              <w:pStyle w:val="P68B1DB1-Normal8"/>
              <w:spacing w:after="0" w:line="240" w:lineRule="auto"/>
              <w:rPr>
                <w:sz w:val="24"/>
                <w:u w:val="single"/>
              </w:rPr>
            </w:pPr>
            <w:r>
              <w:t>Risks</w:t>
            </w:r>
          </w:p>
        </w:tc>
        <w:tc>
          <w:tcPr>
            <w:tcW w:w="2268" w:type="dxa"/>
            <w:shd w:val="clear" w:color="auto" w:fill="E7E6E6" w:themeFill="background2"/>
            <w:vAlign w:val="center"/>
          </w:tcPr>
          <w:p w14:paraId="3AD0BAF7" w14:textId="77777777" w:rsidR="00C054A7" w:rsidRDefault="00B77E38">
            <w:pPr>
              <w:pStyle w:val="P68B1DB1-Normal8"/>
              <w:spacing w:after="0" w:line="240" w:lineRule="auto"/>
              <w:rPr>
                <w:sz w:val="24"/>
                <w:u w:val="single"/>
              </w:rPr>
            </w:pPr>
            <w:r>
              <w:t>Assumptions (factors external to the project)</w:t>
            </w:r>
          </w:p>
        </w:tc>
      </w:tr>
      <w:tr w:rsidR="00C054A7" w14:paraId="728FB17B" w14:textId="77777777">
        <w:tc>
          <w:tcPr>
            <w:tcW w:w="1985" w:type="dxa"/>
          </w:tcPr>
          <w:p w14:paraId="71DFF316" w14:textId="77777777" w:rsidR="00C054A7" w:rsidRDefault="00B77E38">
            <w:pPr>
              <w:pStyle w:val="P68B1DB1-Normal9"/>
              <w:spacing w:after="0" w:line="240" w:lineRule="auto"/>
              <w:rPr>
                <w:sz w:val="24"/>
                <w:u w:val="single"/>
              </w:rPr>
            </w:pPr>
            <w:r>
              <w:t>Overall objective</w:t>
            </w:r>
          </w:p>
        </w:tc>
        <w:tc>
          <w:tcPr>
            <w:tcW w:w="2351" w:type="dxa"/>
          </w:tcPr>
          <w:p w14:paraId="377D80C3" w14:textId="77777777" w:rsidR="00C054A7" w:rsidRDefault="00B77E38">
            <w:pPr>
              <w:pStyle w:val="P68B1DB1-Normal10"/>
              <w:spacing w:after="0" w:line="240" w:lineRule="auto"/>
              <w:rPr>
                <w:b/>
                <w:color w:val="000000"/>
                <w:sz w:val="24"/>
                <w:u w:val="single"/>
              </w:rPr>
            </w:pPr>
            <w:r>
              <w:t>Contribute to strengthening the sustainable and inclusive management of Côte d’Ivoire’s forestry resources</w:t>
            </w:r>
          </w:p>
        </w:tc>
        <w:tc>
          <w:tcPr>
            <w:tcW w:w="3603" w:type="dxa"/>
          </w:tcPr>
          <w:p w14:paraId="64C196B9" w14:textId="77777777" w:rsidR="00C054A7" w:rsidRDefault="00B77E38">
            <w:pPr>
              <w:pStyle w:val="P68B1DB1-NormalWeb11"/>
              <w:shd w:val="clear" w:color="auto" w:fill="FFFFFF"/>
              <w:spacing w:before="0" w:beforeAutospacing="0" w:after="0" w:afterAutospacing="0"/>
            </w:pPr>
            <w:r>
              <w:t xml:space="preserve">Number of people (disaggregated by type, sex and age) who have benefited from EU-supported vocational education and training (VET) and skills development (initial and continuing training) interventions </w:t>
            </w:r>
          </w:p>
          <w:p w14:paraId="71C027E5" w14:textId="77777777" w:rsidR="00C054A7" w:rsidRDefault="00B77E38">
            <w:pPr>
              <w:pStyle w:val="P68B1DB1-Normal10"/>
              <w:spacing w:after="0" w:line="240" w:lineRule="auto"/>
            </w:pPr>
            <w:r>
              <w:t>[Indicator 2.14 GERF]</w:t>
            </w:r>
          </w:p>
          <w:p w14:paraId="73C78396"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NR (2025): 0</w:t>
            </w:r>
          </w:p>
          <w:p w14:paraId="0E40FDAD" w14:textId="61D702F6" w:rsidR="00C054A7" w:rsidRDefault="00B77E38">
            <w:pPr>
              <w:pStyle w:val="P68B1DB1-ListParagraph12"/>
              <w:numPr>
                <w:ilvl w:val="0"/>
                <w:numId w:val="2"/>
              </w:numPr>
              <w:autoSpaceDE w:val="0"/>
              <w:autoSpaceDN w:val="0"/>
              <w:adjustRightInd w:val="0"/>
              <w:spacing w:after="0" w:line="240" w:lineRule="auto"/>
              <w:ind w:left="0" w:hanging="357"/>
              <w:rPr>
                <w:bCs/>
              </w:rPr>
            </w:pPr>
            <w:r>
              <w:t>Target (end of project): XX (to be defined by the tenderers)</w:t>
            </w:r>
          </w:p>
        </w:tc>
        <w:tc>
          <w:tcPr>
            <w:tcW w:w="2126" w:type="dxa"/>
          </w:tcPr>
          <w:p w14:paraId="6E508919" w14:textId="77777777" w:rsidR="00C054A7" w:rsidRDefault="00B77E38">
            <w:pPr>
              <w:pStyle w:val="P68B1DB1-Normal13"/>
              <w:spacing w:after="0" w:line="240" w:lineRule="auto"/>
              <w:rPr>
                <w:bCs/>
              </w:rPr>
            </w:pPr>
            <w:r>
              <w:t>Twinning Implementation Reports</w:t>
            </w:r>
          </w:p>
        </w:tc>
        <w:tc>
          <w:tcPr>
            <w:tcW w:w="2410" w:type="dxa"/>
            <w:shd w:val="clear" w:color="auto" w:fill="E7E6E6" w:themeFill="background2"/>
          </w:tcPr>
          <w:p w14:paraId="22A86737" w14:textId="77777777" w:rsidR="00C054A7" w:rsidRDefault="00C054A7">
            <w:pPr>
              <w:spacing w:after="0" w:line="240" w:lineRule="auto"/>
              <w:rPr>
                <w:rFonts w:ascii="Times New Roman" w:hAnsi="Times New Roman" w:cs="Times New Roman"/>
                <w:b/>
                <w:color w:val="000000"/>
                <w:u w:val="single"/>
              </w:rPr>
            </w:pPr>
          </w:p>
        </w:tc>
        <w:tc>
          <w:tcPr>
            <w:tcW w:w="2268" w:type="dxa"/>
            <w:shd w:val="clear" w:color="auto" w:fill="E7E6E6" w:themeFill="background2"/>
          </w:tcPr>
          <w:p w14:paraId="318C6872" w14:textId="77777777" w:rsidR="00C054A7" w:rsidRDefault="00C054A7">
            <w:pPr>
              <w:spacing w:after="0" w:line="240" w:lineRule="auto"/>
              <w:rPr>
                <w:rFonts w:ascii="Times New Roman" w:hAnsi="Times New Roman" w:cs="Times New Roman"/>
                <w:b/>
                <w:color w:val="000000"/>
                <w:u w:val="single"/>
              </w:rPr>
            </w:pPr>
          </w:p>
        </w:tc>
      </w:tr>
      <w:tr w:rsidR="00C054A7" w14:paraId="36D92D9E" w14:textId="77777777">
        <w:tc>
          <w:tcPr>
            <w:tcW w:w="1985" w:type="dxa"/>
          </w:tcPr>
          <w:p w14:paraId="0D98B43F" w14:textId="77777777" w:rsidR="00C054A7" w:rsidRDefault="00B77E38">
            <w:pPr>
              <w:pStyle w:val="P68B1DB1-Normal8"/>
              <w:spacing w:after="0" w:line="240" w:lineRule="auto"/>
              <w:rPr>
                <w:sz w:val="24"/>
                <w:u w:val="single"/>
              </w:rPr>
            </w:pPr>
            <w:r>
              <w:t>Specific objective (of the project)</w:t>
            </w:r>
          </w:p>
        </w:tc>
        <w:tc>
          <w:tcPr>
            <w:tcW w:w="2351" w:type="dxa"/>
          </w:tcPr>
          <w:p w14:paraId="36479267" w14:textId="77777777" w:rsidR="00C054A7" w:rsidRDefault="00B77E38">
            <w:pPr>
              <w:pStyle w:val="P68B1DB1-Normal14"/>
              <w:spacing w:after="0" w:line="240" w:lineRule="auto"/>
              <w:rPr>
                <w:b/>
                <w:color w:val="000000"/>
                <w:sz w:val="24"/>
                <w:u w:val="single"/>
              </w:rPr>
            </w:pPr>
            <w:r>
              <w:t>Strengthening and adapting forestry training provision in Côte d’Ivoire</w:t>
            </w:r>
          </w:p>
        </w:tc>
        <w:tc>
          <w:tcPr>
            <w:tcW w:w="3603" w:type="dxa"/>
          </w:tcPr>
          <w:p w14:paraId="72C85820" w14:textId="77777777" w:rsidR="00C054A7" w:rsidRDefault="00B77E38">
            <w:pPr>
              <w:pStyle w:val="P68B1DB1-Normal10"/>
              <w:spacing w:after="0" w:line="240" w:lineRule="auto"/>
            </w:pPr>
            <w:r>
              <w:t>Level of validation by the competent authorities of the curricula and training manual renewed and developed</w:t>
            </w:r>
          </w:p>
          <w:p w14:paraId="0AE9B43F"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NR (2025): 0</w:t>
            </w:r>
          </w:p>
          <w:p w14:paraId="7C14CE39" w14:textId="71F5E1FA" w:rsidR="00C054A7" w:rsidRDefault="00B77E38">
            <w:pPr>
              <w:pStyle w:val="P68B1DB1-Normal1"/>
              <w:spacing w:after="0" w:line="240" w:lineRule="auto"/>
              <w:rPr>
                <w:b/>
                <w:color w:val="000000"/>
                <w:sz w:val="24"/>
                <w:u w:val="single"/>
              </w:rPr>
            </w:pPr>
            <w:r>
              <w:rPr>
                <w:b/>
                <w:color w:val="000000"/>
              </w:rPr>
              <w:t xml:space="preserve">Target (end of project): </w:t>
            </w:r>
            <w:r>
              <w:t>The curricula and training manuals are ready to: (i) be validated by the competent authorities and (ii) be included in the training offer</w:t>
            </w:r>
          </w:p>
        </w:tc>
        <w:tc>
          <w:tcPr>
            <w:tcW w:w="2126" w:type="dxa"/>
          </w:tcPr>
          <w:p w14:paraId="45386B19" w14:textId="64BBF719" w:rsidR="00C054A7" w:rsidRDefault="00B77E38">
            <w:pPr>
              <w:pStyle w:val="P68B1DB1-Normal13"/>
              <w:spacing w:after="0" w:line="240" w:lineRule="auto"/>
              <w:rPr>
                <w:bCs/>
              </w:rPr>
            </w:pPr>
            <w:r>
              <w:t xml:space="preserve">Administrative act of validation and/or application prepared </w:t>
            </w:r>
          </w:p>
        </w:tc>
        <w:tc>
          <w:tcPr>
            <w:tcW w:w="2410" w:type="dxa"/>
          </w:tcPr>
          <w:p w14:paraId="20718ACE" w14:textId="4284335C" w:rsidR="00C054A7" w:rsidRDefault="00B77E38">
            <w:pPr>
              <w:pStyle w:val="P68B1DB1-Normal13"/>
              <w:spacing w:after="0" w:line="240" w:lineRule="auto"/>
              <w:rPr>
                <w:bCs/>
                <w:highlight w:val="green"/>
              </w:rPr>
            </w:pPr>
            <w:r>
              <w:t xml:space="preserve">Validation process ready to be initiated </w:t>
            </w:r>
          </w:p>
        </w:tc>
        <w:tc>
          <w:tcPr>
            <w:tcW w:w="2268" w:type="dxa"/>
          </w:tcPr>
          <w:p w14:paraId="3EE6C9D1" w14:textId="589AF22C" w:rsidR="00C054A7" w:rsidRDefault="00B77E38">
            <w:pPr>
              <w:pStyle w:val="P68B1DB1-Normal13"/>
              <w:spacing w:after="0" w:line="240" w:lineRule="auto"/>
              <w:rPr>
                <w:bCs/>
                <w:highlight w:val="green"/>
              </w:rPr>
            </w:pPr>
            <w:r>
              <w:t xml:space="preserve">Favourable factor: Good EU relations with MINEF (to be developed with </w:t>
            </w:r>
            <w:proofErr w:type="spellStart"/>
            <w:r w:rsidR="00C85837">
              <w:t>MESRS</w:t>
            </w:r>
            <w:proofErr w:type="spellEnd"/>
            <w:r>
              <w:t>)</w:t>
            </w:r>
          </w:p>
        </w:tc>
      </w:tr>
      <w:tr w:rsidR="00C054A7" w14:paraId="3A588040" w14:textId="77777777">
        <w:tc>
          <w:tcPr>
            <w:tcW w:w="1985" w:type="dxa"/>
          </w:tcPr>
          <w:p w14:paraId="44B7E64F" w14:textId="369D77A6" w:rsidR="00C054A7" w:rsidRDefault="00C85837">
            <w:pPr>
              <w:pStyle w:val="P68B1DB1-Normal8"/>
              <w:spacing w:after="0" w:line="240" w:lineRule="auto"/>
              <w:rPr>
                <w:sz w:val="24"/>
                <w:u w:val="single"/>
              </w:rPr>
            </w:pPr>
            <w:r>
              <w:t>O</w:t>
            </w:r>
            <w:r w:rsidR="00B77E38">
              <w:t>utputs/</w:t>
            </w:r>
            <w:r>
              <w:t xml:space="preserve"> mandatory </w:t>
            </w:r>
            <w:r w:rsidR="00B77E38">
              <w:t>outputs by component</w:t>
            </w:r>
          </w:p>
        </w:tc>
        <w:tc>
          <w:tcPr>
            <w:tcW w:w="2351" w:type="dxa"/>
          </w:tcPr>
          <w:p w14:paraId="5E0B2B5B" w14:textId="77777777" w:rsidR="00C054A7" w:rsidRDefault="00B77E38">
            <w:pPr>
              <w:pStyle w:val="P68B1DB1-Normal1"/>
              <w:spacing w:after="0" w:line="240" w:lineRule="auto"/>
              <w:rPr>
                <w:b/>
                <w:color w:val="000000"/>
                <w:u w:val="single"/>
              </w:rPr>
            </w:pPr>
            <w:r>
              <w:t>R1: The capacity of the teaching staff to be assessed and strengthened</w:t>
            </w:r>
          </w:p>
        </w:tc>
        <w:tc>
          <w:tcPr>
            <w:tcW w:w="3603" w:type="dxa"/>
          </w:tcPr>
          <w:p w14:paraId="6D8B26E9" w14:textId="290D09B8" w:rsidR="00C054A7" w:rsidRDefault="00B77E38">
            <w:pPr>
              <w:pStyle w:val="P68B1DB1-ListParagraph15"/>
              <w:numPr>
                <w:ilvl w:val="0"/>
                <w:numId w:val="2"/>
              </w:numPr>
              <w:autoSpaceDE w:val="0"/>
              <w:autoSpaceDN w:val="0"/>
              <w:adjustRightInd w:val="0"/>
              <w:spacing w:after="0" w:line="240" w:lineRule="auto"/>
              <w:ind w:left="0" w:hanging="357"/>
              <w:rPr>
                <w:color w:val="000000"/>
              </w:rPr>
            </w:pPr>
            <w:r>
              <w:rPr>
                <w:color w:val="000000"/>
              </w:rPr>
              <w:t xml:space="preserve">Number of persons in ENEF </w:t>
            </w:r>
            <w:r>
              <w:t xml:space="preserve">and INP-HB (ESA and EFSPC) </w:t>
            </w:r>
            <w:r>
              <w:rPr>
                <w:color w:val="000000"/>
              </w:rPr>
              <w:t>whose capacities have been assessed (disaggregation by type, sex and age)</w:t>
            </w:r>
          </w:p>
          <w:p w14:paraId="0E60A538"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NR (2025): 0</w:t>
            </w:r>
          </w:p>
          <w:p w14:paraId="2CAF1077"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 xml:space="preserve">Target (end of project): 100 </w:t>
            </w:r>
          </w:p>
          <w:p w14:paraId="531764C5" w14:textId="10662CB0" w:rsidR="00C054A7" w:rsidRDefault="00B77E38">
            <w:pPr>
              <w:pStyle w:val="P68B1DB1-ListParagraph12"/>
              <w:numPr>
                <w:ilvl w:val="0"/>
                <w:numId w:val="2"/>
              </w:numPr>
              <w:autoSpaceDE w:val="0"/>
              <w:autoSpaceDN w:val="0"/>
              <w:adjustRightInd w:val="0"/>
              <w:spacing w:after="0" w:line="240" w:lineRule="auto"/>
              <w:ind w:left="0" w:hanging="357"/>
              <w:rPr>
                <w:bCs/>
              </w:rPr>
            </w:pPr>
            <w:r>
              <w:t>(20 ENEF / 80 INP-HB)</w:t>
            </w:r>
          </w:p>
          <w:p w14:paraId="4381B49B" w14:textId="77777777" w:rsidR="00C054A7" w:rsidRDefault="00C054A7">
            <w:pPr>
              <w:spacing w:after="0" w:line="240" w:lineRule="auto"/>
              <w:rPr>
                <w:rFonts w:ascii="Times New Roman" w:hAnsi="Times New Roman" w:cs="Times New Roman"/>
                <w:bCs/>
                <w:color w:val="000000"/>
                <w:szCs w:val="21"/>
              </w:rPr>
            </w:pPr>
          </w:p>
          <w:p w14:paraId="61FA6C62" w14:textId="5001C741" w:rsidR="00C054A7" w:rsidRDefault="00B77E38">
            <w:pPr>
              <w:pStyle w:val="P68B1DB1-ListParagraph15"/>
              <w:numPr>
                <w:ilvl w:val="0"/>
                <w:numId w:val="2"/>
              </w:numPr>
              <w:autoSpaceDE w:val="0"/>
              <w:autoSpaceDN w:val="0"/>
              <w:adjustRightInd w:val="0"/>
              <w:spacing w:after="0" w:line="240" w:lineRule="auto"/>
              <w:ind w:left="0"/>
              <w:rPr>
                <w:color w:val="000000"/>
              </w:rPr>
            </w:pPr>
            <w:r>
              <w:rPr>
                <w:color w:val="000000"/>
              </w:rPr>
              <w:t xml:space="preserve">Number of persons in ENEF </w:t>
            </w:r>
            <w:r>
              <w:t xml:space="preserve">and INP-HB (ESA and EFSPC) </w:t>
            </w:r>
            <w:r>
              <w:rPr>
                <w:color w:val="000000"/>
              </w:rPr>
              <w:t xml:space="preserve">whose </w:t>
            </w:r>
            <w:r>
              <w:rPr>
                <w:color w:val="000000"/>
              </w:rPr>
              <w:lastRenderedPageBreak/>
              <w:t>capacities have been strengthened (disaggregation by type, sex and age)</w:t>
            </w:r>
          </w:p>
          <w:p w14:paraId="5F1CCFC7" w14:textId="77777777" w:rsidR="00C054A7" w:rsidRDefault="00B77E38">
            <w:pPr>
              <w:pStyle w:val="P68B1DB1-ListParagraph12"/>
              <w:numPr>
                <w:ilvl w:val="0"/>
                <w:numId w:val="2"/>
              </w:numPr>
              <w:autoSpaceDE w:val="0"/>
              <w:autoSpaceDN w:val="0"/>
              <w:adjustRightInd w:val="0"/>
              <w:spacing w:after="0" w:line="240" w:lineRule="auto"/>
              <w:ind w:left="0"/>
              <w:rPr>
                <w:bCs/>
              </w:rPr>
            </w:pPr>
            <w:r>
              <w:t>NR (2025): 0</w:t>
            </w:r>
          </w:p>
          <w:p w14:paraId="6F5BFFE0" w14:textId="77777777" w:rsidR="00C054A7" w:rsidRDefault="00B77E38">
            <w:pPr>
              <w:pStyle w:val="P68B1DB1-Normal16"/>
              <w:spacing w:after="0" w:line="240" w:lineRule="auto"/>
              <w:rPr>
                <w:bCs/>
              </w:rPr>
            </w:pPr>
            <w:r>
              <w:t xml:space="preserve">Target (end of project): 100 </w:t>
            </w:r>
          </w:p>
          <w:p w14:paraId="37741482" w14:textId="069AC80A" w:rsidR="00C054A7" w:rsidRDefault="00B77E38">
            <w:pPr>
              <w:pStyle w:val="P68B1DB1-Normal16"/>
              <w:spacing w:after="0" w:line="240" w:lineRule="auto"/>
              <w:rPr>
                <w:bCs/>
              </w:rPr>
            </w:pPr>
            <w:r>
              <w:t>(20 ENEF / 80 INP-HB)</w:t>
            </w:r>
          </w:p>
        </w:tc>
        <w:tc>
          <w:tcPr>
            <w:tcW w:w="2126" w:type="dxa"/>
          </w:tcPr>
          <w:p w14:paraId="7B439ADC" w14:textId="77777777" w:rsidR="00C054A7" w:rsidRDefault="00B77E38">
            <w:pPr>
              <w:pStyle w:val="P68B1DB1-Normal13"/>
              <w:spacing w:after="0" w:line="240" w:lineRule="auto"/>
              <w:rPr>
                <w:bCs/>
              </w:rPr>
            </w:pPr>
            <w:r>
              <w:lastRenderedPageBreak/>
              <w:t>Twinning Implementation Reports</w:t>
            </w:r>
          </w:p>
          <w:p w14:paraId="6B98EFBE" w14:textId="77777777" w:rsidR="00C054A7" w:rsidRDefault="00C054A7">
            <w:pPr>
              <w:spacing w:after="0" w:line="240" w:lineRule="auto"/>
              <w:rPr>
                <w:rFonts w:ascii="Times New Roman" w:hAnsi="Times New Roman" w:cs="Times New Roman"/>
                <w:bCs/>
                <w:color w:val="000000"/>
              </w:rPr>
            </w:pPr>
          </w:p>
          <w:p w14:paraId="65323598" w14:textId="77777777" w:rsidR="00C054A7" w:rsidRDefault="00C054A7">
            <w:pPr>
              <w:spacing w:after="0" w:line="240" w:lineRule="auto"/>
              <w:rPr>
                <w:rFonts w:ascii="Times New Roman" w:hAnsi="Times New Roman" w:cs="Times New Roman"/>
                <w:bCs/>
                <w:color w:val="000000"/>
              </w:rPr>
            </w:pPr>
          </w:p>
          <w:p w14:paraId="523F05DF" w14:textId="77777777" w:rsidR="00C054A7" w:rsidRDefault="00C054A7">
            <w:pPr>
              <w:spacing w:after="0" w:line="240" w:lineRule="auto"/>
              <w:rPr>
                <w:rFonts w:ascii="Times New Roman" w:hAnsi="Times New Roman" w:cs="Times New Roman"/>
                <w:bCs/>
                <w:color w:val="000000"/>
              </w:rPr>
            </w:pPr>
          </w:p>
          <w:p w14:paraId="56D12D4D" w14:textId="77777777" w:rsidR="00C054A7" w:rsidRDefault="00C054A7">
            <w:pPr>
              <w:spacing w:after="0" w:line="240" w:lineRule="auto"/>
              <w:rPr>
                <w:rFonts w:ascii="Times New Roman" w:hAnsi="Times New Roman" w:cs="Times New Roman"/>
                <w:bCs/>
                <w:color w:val="000000"/>
                <w:sz w:val="28"/>
                <w:szCs w:val="28"/>
              </w:rPr>
            </w:pPr>
          </w:p>
          <w:p w14:paraId="31C3D564" w14:textId="77777777" w:rsidR="00C054A7" w:rsidRDefault="00B77E38">
            <w:pPr>
              <w:pStyle w:val="P68B1DB1-Normal13"/>
              <w:spacing w:after="0" w:line="240" w:lineRule="auto"/>
              <w:rPr>
                <w:bCs/>
              </w:rPr>
            </w:pPr>
            <w:r>
              <w:t>Twinning Implementation Reports</w:t>
            </w:r>
          </w:p>
        </w:tc>
        <w:tc>
          <w:tcPr>
            <w:tcW w:w="2410" w:type="dxa"/>
          </w:tcPr>
          <w:p w14:paraId="40DE1ED1" w14:textId="77777777" w:rsidR="00C054A7" w:rsidRDefault="00B77E38">
            <w:pPr>
              <w:pStyle w:val="P68B1DB1-Normal13"/>
              <w:spacing w:after="0" w:line="240" w:lineRule="auto"/>
              <w:rPr>
                <w:iCs/>
                <w:strike/>
                <w:shd w:val="clear" w:color="auto" w:fill="E7E6E6" w:themeFill="background2"/>
              </w:rPr>
            </w:pPr>
            <w:r>
              <w:t xml:space="preserve">Lack of interest and/or availability of teaching staff </w:t>
            </w:r>
          </w:p>
          <w:p w14:paraId="24510853" w14:textId="77777777" w:rsidR="00C054A7" w:rsidRDefault="00C054A7">
            <w:pPr>
              <w:spacing w:after="0" w:line="240" w:lineRule="auto"/>
              <w:rPr>
                <w:rFonts w:ascii="Times New Roman" w:hAnsi="Times New Roman" w:cs="Times New Roman"/>
                <w:iCs/>
                <w:strike/>
                <w:sz w:val="28"/>
                <w:szCs w:val="28"/>
                <w:shd w:val="clear" w:color="auto" w:fill="E7E6E6" w:themeFill="background2"/>
              </w:rPr>
            </w:pPr>
          </w:p>
          <w:p w14:paraId="53B92E2B" w14:textId="77777777" w:rsidR="00C054A7" w:rsidRDefault="00C054A7">
            <w:pPr>
              <w:spacing w:after="0" w:line="240" w:lineRule="auto"/>
              <w:rPr>
                <w:rFonts w:ascii="Times New Roman" w:hAnsi="Times New Roman" w:cs="Times New Roman"/>
                <w:bCs/>
                <w:color w:val="000000"/>
              </w:rPr>
            </w:pPr>
          </w:p>
          <w:p w14:paraId="022D158C" w14:textId="77777777" w:rsidR="00C054A7" w:rsidRDefault="00C054A7">
            <w:pPr>
              <w:spacing w:after="0" w:line="240" w:lineRule="auto"/>
              <w:rPr>
                <w:rFonts w:ascii="Times New Roman" w:hAnsi="Times New Roman" w:cs="Times New Roman"/>
                <w:bCs/>
                <w:color w:val="000000"/>
              </w:rPr>
            </w:pPr>
          </w:p>
          <w:p w14:paraId="16A03AE2" w14:textId="77777777" w:rsidR="00C054A7" w:rsidRDefault="00C054A7">
            <w:pPr>
              <w:spacing w:after="0" w:line="240" w:lineRule="auto"/>
              <w:rPr>
                <w:rFonts w:ascii="Times New Roman" w:hAnsi="Times New Roman" w:cs="Times New Roman"/>
                <w:bCs/>
                <w:color w:val="000000"/>
              </w:rPr>
            </w:pPr>
          </w:p>
        </w:tc>
        <w:tc>
          <w:tcPr>
            <w:tcW w:w="2268" w:type="dxa"/>
          </w:tcPr>
          <w:p w14:paraId="1BFFAB3A" w14:textId="77777777" w:rsidR="00C054A7" w:rsidRDefault="00B77E38">
            <w:pPr>
              <w:pStyle w:val="P68B1DB1-Normal13"/>
              <w:spacing w:after="0" w:line="240" w:lineRule="auto"/>
              <w:rPr>
                <w:bCs/>
              </w:rPr>
            </w:pPr>
            <w:r>
              <w:t>Favourable factor: good level of interest and motivation of the teaching staff when preparing this Twinning Fiche</w:t>
            </w:r>
          </w:p>
        </w:tc>
      </w:tr>
      <w:tr w:rsidR="00C054A7" w14:paraId="4BF6481F" w14:textId="77777777">
        <w:tc>
          <w:tcPr>
            <w:tcW w:w="1985" w:type="dxa"/>
          </w:tcPr>
          <w:p w14:paraId="703CE938" w14:textId="77777777" w:rsidR="00C054A7" w:rsidRDefault="00C054A7">
            <w:pPr>
              <w:spacing w:after="0" w:line="240" w:lineRule="auto"/>
              <w:rPr>
                <w:rFonts w:ascii="Times New Roman" w:hAnsi="Times New Roman" w:cs="Times New Roman"/>
                <w:b/>
                <w:color w:val="000000"/>
                <w:szCs w:val="21"/>
              </w:rPr>
            </w:pPr>
          </w:p>
        </w:tc>
        <w:tc>
          <w:tcPr>
            <w:tcW w:w="2351" w:type="dxa"/>
          </w:tcPr>
          <w:p w14:paraId="6BCBFE9B" w14:textId="4062503B" w:rsidR="00C054A7" w:rsidRDefault="00B77E38">
            <w:pPr>
              <w:pStyle w:val="P68B1DB1-Normal1"/>
              <w:spacing w:after="0" w:line="240" w:lineRule="auto"/>
              <w:rPr>
                <w:iCs/>
              </w:rPr>
            </w:pPr>
            <w:r>
              <w:t>R2: Renewed</w:t>
            </w:r>
            <w:r>
              <w:rPr>
                <w:sz w:val="21"/>
                <w:szCs w:val="21"/>
              </w:rPr>
              <w:t xml:space="preserve"> </w:t>
            </w:r>
            <w:r>
              <w:t xml:space="preserve">initial </w:t>
            </w:r>
            <w:r w:rsidR="00C85837">
              <w:t>training</w:t>
            </w:r>
            <w:r>
              <w:t xml:space="preserve"> curricula are ready to be validated </w:t>
            </w:r>
          </w:p>
        </w:tc>
        <w:tc>
          <w:tcPr>
            <w:tcW w:w="3603" w:type="dxa"/>
          </w:tcPr>
          <w:p w14:paraId="0BF3647E" w14:textId="7E55C1DE" w:rsidR="00C054A7" w:rsidRDefault="00B77E38">
            <w:pPr>
              <w:pStyle w:val="TableParagraph"/>
              <w:spacing w:after="60"/>
              <w:ind w:right="85"/>
              <w:rPr>
                <w:rFonts w:eastAsiaTheme="minorHAnsi"/>
                <w:color w:val="000000"/>
              </w:rPr>
            </w:pPr>
            <w:r>
              <w:rPr>
                <w:rFonts w:eastAsiaTheme="minorHAnsi"/>
                <w:color w:val="000000"/>
              </w:rPr>
              <w:t xml:space="preserve">Number of </w:t>
            </w:r>
            <w:r>
              <w:t xml:space="preserve"> </w:t>
            </w:r>
            <w:r>
              <w:rPr>
                <w:rFonts w:eastAsiaTheme="minorHAnsi"/>
                <w:color w:val="000000"/>
              </w:rPr>
              <w:t xml:space="preserve">graduate initial training </w:t>
            </w:r>
            <w:r>
              <w:t xml:space="preserve">curricula </w:t>
            </w:r>
            <w:r>
              <w:rPr>
                <w:rFonts w:eastAsiaTheme="minorHAnsi"/>
                <w:color w:val="000000"/>
              </w:rPr>
              <w:t xml:space="preserve">(from ENEF and INP-HB - ESA) that have been renewed </w:t>
            </w:r>
          </w:p>
          <w:p w14:paraId="1362E3B5"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NR (2025): 0</w:t>
            </w:r>
          </w:p>
          <w:p w14:paraId="53C6577E"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Target (end of project): 4</w:t>
            </w:r>
          </w:p>
        </w:tc>
        <w:tc>
          <w:tcPr>
            <w:tcW w:w="2126" w:type="dxa"/>
          </w:tcPr>
          <w:p w14:paraId="49069AD8" w14:textId="49D14DEA" w:rsidR="00C054A7" w:rsidRDefault="00B77E38">
            <w:pPr>
              <w:pStyle w:val="P68B1DB1-Normal13"/>
              <w:spacing w:after="0" w:line="240" w:lineRule="auto"/>
              <w:rPr>
                <w:bCs/>
              </w:rPr>
            </w:pPr>
            <w:r>
              <w:t>Pedagogical models shared by ENEF (2) and INP-HB (ESA) (2)</w:t>
            </w:r>
          </w:p>
        </w:tc>
        <w:tc>
          <w:tcPr>
            <w:tcW w:w="2410" w:type="dxa"/>
            <w:vMerge w:val="restart"/>
          </w:tcPr>
          <w:p w14:paraId="1D6F3AA5" w14:textId="77777777" w:rsidR="00C054A7" w:rsidRDefault="00B77E38">
            <w:pPr>
              <w:pStyle w:val="P68B1DB1-Normal13"/>
              <w:spacing w:after="0" w:line="240" w:lineRule="auto"/>
              <w:rPr>
                <w:bCs/>
              </w:rPr>
            </w:pPr>
            <w:r>
              <w:t>Difference of assessment between the European and Ivorian Schools (including between them) as regards the content of the models to be renewed</w:t>
            </w:r>
          </w:p>
          <w:p w14:paraId="4F298E2D" w14:textId="77777777" w:rsidR="00C054A7" w:rsidRDefault="00C054A7">
            <w:pPr>
              <w:spacing w:after="0" w:line="240" w:lineRule="auto"/>
              <w:rPr>
                <w:rFonts w:ascii="Times New Roman" w:hAnsi="Times New Roman" w:cs="Times New Roman"/>
                <w:bCs/>
                <w:color w:val="000000"/>
              </w:rPr>
            </w:pPr>
          </w:p>
          <w:p w14:paraId="08404412" w14:textId="77777777" w:rsidR="00C054A7" w:rsidRDefault="00B77E38">
            <w:pPr>
              <w:pStyle w:val="P68B1DB1-Normal13"/>
              <w:spacing w:after="0" w:line="240" w:lineRule="auto"/>
              <w:rPr>
                <w:bCs/>
              </w:rPr>
            </w:pPr>
            <w:r>
              <w:t>The possible future new Minister for Water and Forests no longer makes the renewal of the training offer one of his priorities</w:t>
            </w:r>
          </w:p>
        </w:tc>
        <w:tc>
          <w:tcPr>
            <w:tcW w:w="2268" w:type="dxa"/>
            <w:vMerge w:val="restart"/>
          </w:tcPr>
          <w:p w14:paraId="24801359" w14:textId="77777777" w:rsidR="00C054A7" w:rsidRDefault="00B77E38">
            <w:pPr>
              <w:pStyle w:val="P68B1DB1-Normal13"/>
              <w:spacing w:after="0" w:line="240" w:lineRule="auto"/>
              <w:rPr>
                <w:bCs/>
              </w:rPr>
            </w:pPr>
            <w:r>
              <w:t>Favourable factor: some of the EU forestry schools (in France) are already collaborating with some Ivorian schools</w:t>
            </w:r>
          </w:p>
          <w:p w14:paraId="607308A2" w14:textId="77777777" w:rsidR="00C054A7" w:rsidRDefault="00C054A7">
            <w:pPr>
              <w:spacing w:after="0" w:line="240" w:lineRule="auto"/>
              <w:rPr>
                <w:rFonts w:ascii="Times New Roman" w:hAnsi="Times New Roman" w:cs="Times New Roman"/>
                <w:bCs/>
                <w:color w:val="000000"/>
              </w:rPr>
            </w:pPr>
          </w:p>
          <w:p w14:paraId="381F1DBF" w14:textId="77777777" w:rsidR="00C054A7" w:rsidRDefault="00C054A7">
            <w:pPr>
              <w:spacing w:after="0" w:line="240" w:lineRule="auto"/>
              <w:rPr>
                <w:rFonts w:ascii="Times New Roman" w:hAnsi="Times New Roman" w:cs="Times New Roman"/>
                <w:bCs/>
                <w:color w:val="000000"/>
              </w:rPr>
            </w:pPr>
          </w:p>
          <w:p w14:paraId="1CC4FBA2" w14:textId="77777777" w:rsidR="00C054A7" w:rsidRDefault="00B77E38">
            <w:pPr>
              <w:pStyle w:val="P68B1DB1-Normal13"/>
              <w:spacing w:after="0" w:line="240" w:lineRule="auto"/>
              <w:rPr>
                <w:bCs/>
              </w:rPr>
            </w:pPr>
            <w:r>
              <w:t>Favourable factor: the recent creation of ENEF demonstrates a strong desire to integrate forestry education into MINEF</w:t>
            </w:r>
          </w:p>
        </w:tc>
      </w:tr>
      <w:tr w:rsidR="00C054A7" w14:paraId="28AB15E4" w14:textId="77777777">
        <w:tc>
          <w:tcPr>
            <w:tcW w:w="1985" w:type="dxa"/>
          </w:tcPr>
          <w:p w14:paraId="4239B809" w14:textId="77777777" w:rsidR="00C054A7" w:rsidRDefault="00C054A7">
            <w:pPr>
              <w:spacing w:after="0" w:line="240" w:lineRule="auto"/>
              <w:rPr>
                <w:rFonts w:ascii="Times New Roman" w:hAnsi="Times New Roman" w:cs="Times New Roman"/>
                <w:b/>
                <w:color w:val="000000"/>
                <w:szCs w:val="21"/>
              </w:rPr>
            </w:pPr>
          </w:p>
        </w:tc>
        <w:tc>
          <w:tcPr>
            <w:tcW w:w="2351" w:type="dxa"/>
          </w:tcPr>
          <w:p w14:paraId="3B5604E4" w14:textId="0556AE26" w:rsidR="00C054A7" w:rsidRDefault="00B77E38">
            <w:pPr>
              <w:pStyle w:val="P68B1DB1-Normal1"/>
              <w:spacing w:after="0" w:line="240" w:lineRule="auto"/>
              <w:rPr>
                <w:iCs/>
              </w:rPr>
            </w:pPr>
            <w:r>
              <w:t xml:space="preserve">R3: Renewed continuing education curricula are ready to be validated </w:t>
            </w:r>
          </w:p>
        </w:tc>
        <w:tc>
          <w:tcPr>
            <w:tcW w:w="3603" w:type="dxa"/>
          </w:tcPr>
          <w:p w14:paraId="6E066D93" w14:textId="0650F6C5" w:rsidR="00C054A7" w:rsidRDefault="00B77E38">
            <w:pPr>
              <w:pStyle w:val="TableParagraph"/>
              <w:spacing w:after="60"/>
              <w:ind w:right="85"/>
              <w:rPr>
                <w:rFonts w:eastAsiaTheme="minorHAnsi"/>
                <w:color w:val="000000"/>
              </w:rPr>
            </w:pPr>
            <w:r>
              <w:rPr>
                <w:rFonts w:eastAsiaTheme="minorHAnsi"/>
                <w:color w:val="000000"/>
              </w:rPr>
              <w:t xml:space="preserve">Number of </w:t>
            </w:r>
            <w:r>
              <w:t>graduate</w:t>
            </w:r>
            <w:r>
              <w:rPr>
                <w:rFonts w:eastAsiaTheme="minorHAnsi"/>
                <w:color w:val="000000"/>
              </w:rPr>
              <w:t xml:space="preserve"> continuing education </w:t>
            </w:r>
            <w:r>
              <w:t xml:space="preserve">curricula </w:t>
            </w:r>
            <w:r>
              <w:rPr>
                <w:rFonts w:eastAsiaTheme="minorHAnsi"/>
                <w:color w:val="000000"/>
              </w:rPr>
              <w:t>(at ENEF and INP-HB - EFSPC) that have been renewed</w:t>
            </w:r>
          </w:p>
          <w:p w14:paraId="07A69CF0"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NR (2025): 0</w:t>
            </w:r>
          </w:p>
          <w:p w14:paraId="1DDF5252"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Target (end of project): 3</w:t>
            </w:r>
          </w:p>
          <w:p w14:paraId="2C0D1CB2" w14:textId="77777777" w:rsidR="00C054A7" w:rsidRDefault="00C054A7">
            <w:pPr>
              <w:spacing w:after="0" w:line="240" w:lineRule="auto"/>
              <w:rPr>
                <w:rFonts w:ascii="Times New Roman" w:hAnsi="Times New Roman" w:cs="Times New Roman"/>
                <w:bCs/>
                <w:color w:val="000000"/>
                <w:sz w:val="24"/>
              </w:rPr>
            </w:pPr>
          </w:p>
        </w:tc>
        <w:tc>
          <w:tcPr>
            <w:tcW w:w="2126" w:type="dxa"/>
          </w:tcPr>
          <w:p w14:paraId="0E12912A" w14:textId="174FC5CB" w:rsidR="00C054A7" w:rsidRDefault="00B77E38">
            <w:pPr>
              <w:pStyle w:val="P68B1DB1-Normal13"/>
              <w:spacing w:after="0" w:line="240" w:lineRule="auto"/>
              <w:rPr>
                <w:bCs/>
              </w:rPr>
            </w:pPr>
            <w:r>
              <w:t>Pedagogical models shared by ENEF (1) and INP-HB (EFSPC) (2)</w:t>
            </w:r>
          </w:p>
        </w:tc>
        <w:tc>
          <w:tcPr>
            <w:tcW w:w="2410" w:type="dxa"/>
            <w:vMerge/>
          </w:tcPr>
          <w:p w14:paraId="7957AA15" w14:textId="77777777" w:rsidR="00C054A7" w:rsidRDefault="00C054A7">
            <w:pPr>
              <w:spacing w:after="0" w:line="240" w:lineRule="auto"/>
              <w:rPr>
                <w:rFonts w:ascii="Times New Roman" w:hAnsi="Times New Roman" w:cs="Times New Roman"/>
                <w:bCs/>
                <w:color w:val="000000"/>
              </w:rPr>
            </w:pPr>
          </w:p>
        </w:tc>
        <w:tc>
          <w:tcPr>
            <w:tcW w:w="2268" w:type="dxa"/>
            <w:vMerge/>
          </w:tcPr>
          <w:p w14:paraId="3324DFD1" w14:textId="77777777" w:rsidR="00C054A7" w:rsidRDefault="00C054A7">
            <w:pPr>
              <w:spacing w:after="0" w:line="240" w:lineRule="auto"/>
              <w:rPr>
                <w:rFonts w:ascii="Times New Roman" w:hAnsi="Times New Roman" w:cs="Times New Roman"/>
                <w:bCs/>
                <w:color w:val="000000"/>
              </w:rPr>
            </w:pPr>
          </w:p>
        </w:tc>
      </w:tr>
      <w:tr w:rsidR="00C054A7" w14:paraId="209DFD7B" w14:textId="77777777">
        <w:tc>
          <w:tcPr>
            <w:tcW w:w="1985" w:type="dxa"/>
          </w:tcPr>
          <w:p w14:paraId="467391D0" w14:textId="77777777" w:rsidR="00C054A7" w:rsidRDefault="00C054A7">
            <w:pPr>
              <w:spacing w:after="0" w:line="240" w:lineRule="auto"/>
              <w:rPr>
                <w:rFonts w:ascii="Times New Roman" w:hAnsi="Times New Roman" w:cs="Times New Roman"/>
                <w:b/>
                <w:color w:val="000000"/>
                <w:szCs w:val="21"/>
              </w:rPr>
            </w:pPr>
          </w:p>
        </w:tc>
        <w:tc>
          <w:tcPr>
            <w:tcW w:w="2351" w:type="dxa"/>
          </w:tcPr>
          <w:p w14:paraId="5AADA510" w14:textId="26309916" w:rsidR="00C054A7" w:rsidRDefault="00B77E38">
            <w:pPr>
              <w:pStyle w:val="P68B1DB1-Normal17"/>
              <w:spacing w:after="0" w:line="240" w:lineRule="auto"/>
              <w:rPr>
                <w:iCs/>
              </w:rPr>
            </w:pPr>
            <w:r>
              <w:t>R4: Qualifying continuing education offer is developed within INP-HB (ESA) and ENEF</w:t>
            </w:r>
          </w:p>
        </w:tc>
        <w:tc>
          <w:tcPr>
            <w:tcW w:w="3603" w:type="dxa"/>
          </w:tcPr>
          <w:p w14:paraId="52A2421C" w14:textId="0AE05619" w:rsidR="00C054A7" w:rsidRDefault="00B77E38">
            <w:pPr>
              <w:pStyle w:val="P68B1DB1-TableParagraph18"/>
              <w:spacing w:after="60"/>
              <w:ind w:right="85"/>
            </w:pPr>
            <w:r>
              <w:t>Number of all-public qualifying continuing education manuals (provided to INP-HB – ESA and ENEF) that have been developed</w:t>
            </w:r>
          </w:p>
          <w:p w14:paraId="35CF0A35" w14:textId="77777777" w:rsidR="00C054A7" w:rsidRDefault="00B77E38">
            <w:pPr>
              <w:pStyle w:val="P68B1DB1-ListParagraph12"/>
              <w:numPr>
                <w:ilvl w:val="0"/>
                <w:numId w:val="2"/>
              </w:numPr>
              <w:autoSpaceDE w:val="0"/>
              <w:autoSpaceDN w:val="0"/>
              <w:adjustRightInd w:val="0"/>
              <w:spacing w:after="0" w:line="240" w:lineRule="auto"/>
              <w:ind w:left="0" w:hanging="357"/>
              <w:rPr>
                <w:bCs/>
              </w:rPr>
            </w:pPr>
            <w:r>
              <w:t>NR (2025): 0</w:t>
            </w:r>
          </w:p>
          <w:p w14:paraId="62C76B85" w14:textId="16726194" w:rsidR="00C054A7" w:rsidRDefault="00B77E38">
            <w:pPr>
              <w:pStyle w:val="P68B1DB1-ListParagraph12"/>
              <w:numPr>
                <w:ilvl w:val="0"/>
                <w:numId w:val="2"/>
              </w:numPr>
              <w:autoSpaceDE w:val="0"/>
              <w:autoSpaceDN w:val="0"/>
              <w:adjustRightInd w:val="0"/>
              <w:spacing w:after="0" w:line="240" w:lineRule="auto"/>
              <w:ind w:left="0" w:hanging="357"/>
              <w:rPr>
                <w:bCs/>
              </w:rPr>
            </w:pPr>
            <w:r>
              <w:t>Target (end of project): 2</w:t>
            </w:r>
          </w:p>
          <w:p w14:paraId="71153D03" w14:textId="77777777" w:rsidR="00C054A7" w:rsidRDefault="00C054A7">
            <w:pPr>
              <w:autoSpaceDE w:val="0"/>
              <w:autoSpaceDN w:val="0"/>
              <w:adjustRightInd w:val="0"/>
              <w:spacing w:after="0" w:line="240" w:lineRule="auto"/>
              <w:rPr>
                <w:rFonts w:ascii="Times New Roman" w:hAnsi="Times New Roman" w:cs="Times New Roman"/>
                <w:b/>
                <w:bCs/>
                <w:color w:val="000000"/>
              </w:rPr>
            </w:pPr>
          </w:p>
          <w:p w14:paraId="56D288CF" w14:textId="77777777" w:rsidR="00C054A7" w:rsidRDefault="00C054A7">
            <w:pPr>
              <w:autoSpaceDE w:val="0"/>
              <w:autoSpaceDN w:val="0"/>
              <w:adjustRightInd w:val="0"/>
              <w:spacing w:after="0" w:line="240" w:lineRule="auto"/>
              <w:rPr>
                <w:rFonts w:ascii="Times New Roman" w:hAnsi="Times New Roman" w:cs="Times New Roman"/>
                <w:bCs/>
                <w:color w:val="000000"/>
                <w:sz w:val="24"/>
              </w:rPr>
            </w:pPr>
          </w:p>
        </w:tc>
        <w:tc>
          <w:tcPr>
            <w:tcW w:w="2126" w:type="dxa"/>
          </w:tcPr>
          <w:p w14:paraId="65D75C9E" w14:textId="0F2C4BFE" w:rsidR="00C054A7" w:rsidRDefault="00B77E38">
            <w:pPr>
              <w:pStyle w:val="P68B1DB1-Normal13"/>
              <w:spacing w:after="0" w:line="240" w:lineRule="auto"/>
              <w:rPr>
                <w:bCs/>
              </w:rPr>
            </w:pPr>
            <w:r>
              <w:t>Training manual shared by INP-HB (ESA) and ENEF (2)</w:t>
            </w:r>
          </w:p>
        </w:tc>
        <w:tc>
          <w:tcPr>
            <w:tcW w:w="2410" w:type="dxa"/>
          </w:tcPr>
          <w:p w14:paraId="1208F710" w14:textId="435AD86D" w:rsidR="00C054A7" w:rsidRDefault="00B77E38">
            <w:pPr>
              <w:pStyle w:val="P68B1DB1-Normal13"/>
              <w:spacing w:after="0" w:line="240" w:lineRule="auto"/>
              <w:rPr>
                <w:bCs/>
              </w:rPr>
            </w:pPr>
            <w:r>
              <w:t>Geographical distance from INP-HB and ENEF (based in Yamoussoukro now or in the future) affecting collaboration with the Abidjan-based CRJ</w:t>
            </w:r>
          </w:p>
          <w:p w14:paraId="7CFAD63C" w14:textId="77777777" w:rsidR="00C054A7" w:rsidRDefault="00C054A7">
            <w:pPr>
              <w:spacing w:after="0" w:line="240" w:lineRule="auto"/>
              <w:rPr>
                <w:rFonts w:ascii="Times New Roman" w:hAnsi="Times New Roman" w:cs="Times New Roman"/>
                <w:bCs/>
                <w:color w:val="000000"/>
              </w:rPr>
            </w:pPr>
          </w:p>
          <w:p w14:paraId="3DF9A931" w14:textId="77777777" w:rsidR="00C054A7" w:rsidRDefault="00B77E38">
            <w:pPr>
              <w:pStyle w:val="P68B1DB1-Normal13"/>
              <w:spacing w:after="0" w:line="240" w:lineRule="auto"/>
              <w:rPr>
                <w:bCs/>
              </w:rPr>
            </w:pPr>
            <w:r>
              <w:t xml:space="preserve">Lack of interest from target audiences beyond the forest-wood sector </w:t>
            </w:r>
          </w:p>
        </w:tc>
        <w:tc>
          <w:tcPr>
            <w:tcW w:w="2268" w:type="dxa"/>
          </w:tcPr>
          <w:p w14:paraId="2DDC9E22" w14:textId="7C4C5A26" w:rsidR="00C054A7" w:rsidRDefault="00B77E38">
            <w:pPr>
              <w:pStyle w:val="P68B1DB1-Normal13"/>
              <w:spacing w:after="0" w:line="240" w:lineRule="auto"/>
              <w:rPr>
                <w:bCs/>
              </w:rPr>
            </w:pPr>
            <w:r>
              <w:t>‘Favourable’ factor: the majority of INP-HB teachers reside in Abidjan</w:t>
            </w:r>
          </w:p>
          <w:p w14:paraId="03AB5652" w14:textId="77777777" w:rsidR="00C054A7" w:rsidRDefault="00C054A7">
            <w:pPr>
              <w:spacing w:after="0" w:line="240" w:lineRule="auto"/>
              <w:rPr>
                <w:rFonts w:ascii="Times New Roman" w:hAnsi="Times New Roman" w:cs="Times New Roman"/>
                <w:bCs/>
                <w:color w:val="000000"/>
              </w:rPr>
            </w:pPr>
          </w:p>
          <w:p w14:paraId="5F1B44B4" w14:textId="77777777" w:rsidR="00C054A7" w:rsidRDefault="00C054A7">
            <w:pPr>
              <w:spacing w:after="0" w:line="240" w:lineRule="auto"/>
              <w:rPr>
                <w:rFonts w:ascii="Times New Roman" w:hAnsi="Times New Roman" w:cs="Times New Roman"/>
                <w:bCs/>
                <w:color w:val="000000"/>
              </w:rPr>
            </w:pPr>
          </w:p>
          <w:p w14:paraId="3427A115" w14:textId="77777777" w:rsidR="00C054A7" w:rsidRDefault="00C054A7">
            <w:pPr>
              <w:spacing w:after="0" w:line="240" w:lineRule="auto"/>
              <w:rPr>
                <w:rFonts w:ascii="Times New Roman" w:hAnsi="Times New Roman" w:cs="Times New Roman"/>
                <w:bCs/>
                <w:color w:val="000000"/>
              </w:rPr>
            </w:pPr>
          </w:p>
          <w:p w14:paraId="6F5B677C" w14:textId="77777777" w:rsidR="00C054A7" w:rsidRDefault="00B77E38">
            <w:pPr>
              <w:pStyle w:val="P68B1DB1-Normal13"/>
              <w:spacing w:after="0" w:line="240" w:lineRule="auto"/>
              <w:rPr>
                <w:bCs/>
              </w:rPr>
            </w:pPr>
            <w:r>
              <w:t>Favourable factor: to varying degrees, Côte d’Ivoire’s agricultural sectors are engaged in agro-forestry activities or zero deforestation</w:t>
            </w:r>
          </w:p>
        </w:tc>
      </w:tr>
    </w:tbl>
    <w:p w14:paraId="68120DB4" w14:textId="77777777" w:rsidR="00C054A7" w:rsidRDefault="00C054A7">
      <w:pPr>
        <w:spacing w:after="0" w:line="240" w:lineRule="auto"/>
        <w:rPr>
          <w:rFonts w:ascii="Times New Roman" w:hAnsi="Times New Roman" w:cs="Times New Roman"/>
          <w:b/>
          <w:color w:val="000000"/>
          <w:sz w:val="24"/>
          <w:u w:val="single"/>
        </w:rPr>
      </w:pPr>
    </w:p>
    <w:p w14:paraId="17A4B12C"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242DA55A" w14:textId="77777777" w:rsidR="00C054A7" w:rsidRDefault="00B77E38">
      <w:pPr>
        <w:pStyle w:val="P68B1DB1-Normal19"/>
        <w:spacing w:after="0" w:line="240" w:lineRule="auto"/>
        <w:jc w:val="both"/>
        <w:rPr>
          <w:rFonts w:eastAsia="Times New Roman"/>
          <w:szCs w:val="24"/>
        </w:rPr>
      </w:pPr>
      <w:r>
        <w:rPr>
          <w:b/>
        </w:rPr>
        <w:lastRenderedPageBreak/>
        <w:t>GENERAL OBJECTIVE:</w:t>
      </w:r>
      <w:r>
        <w:t xml:space="preserve"> indicate the overall policy objective that goes beyond the immediate scope of the project, but to which the project can contribute. The general objective should be related to the overall sector reform in the beneficiary country, as agreed in the framework of the definition of cooperation with the EU.</w:t>
      </w:r>
    </w:p>
    <w:p w14:paraId="062D224D"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0C8984B8" w14:textId="77777777" w:rsidR="00C054A7" w:rsidRDefault="00B77E38">
      <w:pPr>
        <w:pStyle w:val="P68B1DB1-Normal19"/>
        <w:spacing w:after="0" w:line="240" w:lineRule="auto"/>
        <w:jc w:val="both"/>
        <w:rPr>
          <w:rFonts w:eastAsia="Times New Roman"/>
          <w:szCs w:val="24"/>
        </w:rPr>
      </w:pPr>
      <w:r>
        <w:t>These are the changes that will be brought about by the interventions of all project actors and stakeholders at the level of the global political, social, economic and environmental context. These changes require the involvement of third parties that were not direct beneficiaries of the intervention. They are therefore indirectly influenced by EU intervention.</w:t>
      </w:r>
    </w:p>
    <w:p w14:paraId="12B548C9"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4FB5F480" w14:textId="77777777" w:rsidR="00C054A7" w:rsidRDefault="00B77E38">
      <w:pPr>
        <w:pStyle w:val="P68B1DB1-Normal19"/>
        <w:spacing w:after="0" w:line="240" w:lineRule="auto"/>
        <w:jc w:val="both"/>
        <w:rPr>
          <w:rFonts w:eastAsia="Times New Roman"/>
          <w:szCs w:val="24"/>
        </w:rPr>
      </w:pPr>
      <w:r>
        <w:rPr>
          <w:b/>
        </w:rPr>
        <w:t>SPECIFIC OBJECTIVE(S) OF THE PROJECT:</w:t>
      </w:r>
      <w:r>
        <w:t xml:space="preserve"> define the specific objective(s) that will be achieved through the implementation of the Twinning project. These are the effects of the project on the policy, social, economic and environmental areas targeted by the EU intervention as well as changes in the behaviour of the beneficiaries of the EU intervention. </w:t>
      </w:r>
    </w:p>
    <w:p w14:paraId="1271B628"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2F65E656" w14:textId="77777777" w:rsidR="00C054A7" w:rsidRDefault="00B77E38">
      <w:pPr>
        <w:pStyle w:val="P68B1DB1-Normal20"/>
        <w:spacing w:after="0" w:line="240" w:lineRule="auto"/>
        <w:jc w:val="both"/>
        <w:rPr>
          <w:rFonts w:eastAsia="Times New Roman"/>
          <w:bCs/>
          <w:sz w:val="20"/>
          <w:szCs w:val="20"/>
        </w:rPr>
      </w:pPr>
      <w:r>
        <w:rPr>
          <w:b/>
          <w:color w:val="000000"/>
          <w:sz w:val="24"/>
        </w:rPr>
        <w:t>RESULTS / OBLIGATORY PRODUCTS:</w:t>
      </w:r>
      <w:r>
        <w:rPr>
          <w:color w:val="000000"/>
          <w:sz w:val="24"/>
        </w:rPr>
        <w:t xml:space="preserve"> describe each outcome that the project is expected to achieve, as described in the Twinning Fiche. Each mandatory output/output must correspond to a "project component". Please use one line per pane.</w:t>
      </w:r>
      <w:r>
        <w:rPr>
          <w:sz w:val="20"/>
        </w:rPr>
        <w:t xml:space="preserve"> </w:t>
      </w:r>
    </w:p>
    <w:p w14:paraId="734247DB"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50CB9BDC" w14:textId="77777777" w:rsidR="00C054A7" w:rsidRDefault="00B77E38">
      <w:pPr>
        <w:pStyle w:val="P68B1DB1-Normal19"/>
        <w:spacing w:after="0" w:line="240" w:lineRule="auto"/>
        <w:jc w:val="both"/>
        <w:rPr>
          <w:rFonts w:eastAsia="Times New Roman"/>
          <w:szCs w:val="24"/>
        </w:rPr>
      </w:pPr>
      <w:r>
        <w:rPr>
          <w:b/>
        </w:rPr>
        <w:t>INDICATORS:</w:t>
      </w:r>
      <w:r>
        <w:t xml:space="preserve"> (with baseline and relevant target data): give an indication of how the achievement of each component of the mandatory results (sub-results by component, results (specific objectives) and impact (general objective)) will be measured. Ensure that the indicators define the following, where appropriate: 1. Measure value (quantity or quality); 2. Baseline and target (values and deadlines); 3. Actors responsible for data collection and reporting; 4. Target group; 5. Deadlines for reporting; 6. Place. The baseline and target data, as indicated in the Twinning Fiche, will be indicated in square brackets next to each indicator. Indicators may be revised if deemed appropriate when developing the initial work plan. </w:t>
      </w:r>
    </w:p>
    <w:p w14:paraId="2E273824" w14:textId="77777777" w:rsidR="00C054A7" w:rsidRDefault="00C054A7">
      <w:pPr>
        <w:spacing w:after="0" w:line="240" w:lineRule="auto"/>
        <w:jc w:val="both"/>
        <w:rPr>
          <w:rFonts w:ascii="Times New Roman" w:hAnsi="Times New Roman" w:cs="Times New Roman"/>
          <w:i/>
          <w:color w:val="000000"/>
          <w:sz w:val="24"/>
        </w:rPr>
      </w:pPr>
    </w:p>
    <w:p w14:paraId="31A1822A" w14:textId="77777777" w:rsidR="00C054A7" w:rsidRDefault="00B77E38">
      <w:pPr>
        <w:pStyle w:val="P68B1DB1-Normal19"/>
        <w:spacing w:after="0" w:line="240" w:lineRule="auto"/>
        <w:jc w:val="both"/>
        <w:rPr>
          <w:rFonts w:eastAsia="Times New Roman"/>
          <w:szCs w:val="24"/>
        </w:rPr>
      </w:pPr>
      <w:r>
        <w:rPr>
          <w:b/>
        </w:rPr>
        <w:t xml:space="preserve">VERIFICATION SOURCES: </w:t>
      </w:r>
      <w:r>
        <w:t xml:space="preserve"> for each component, specify the sources of information to prove that the targets have been met: e.g. independent reports, investigations, the Official Journal, Commission reports, etc.</w:t>
      </w:r>
    </w:p>
    <w:p w14:paraId="1C0B4ADE"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7843F6AB" w14:textId="77777777" w:rsidR="00C054A7" w:rsidRDefault="00B77E38">
      <w:pPr>
        <w:pStyle w:val="P68B1DB1-Normal19"/>
        <w:spacing w:after="0" w:line="240" w:lineRule="auto"/>
        <w:jc w:val="both"/>
        <w:rPr>
          <w:rFonts w:eastAsia="Times New Roman"/>
          <w:szCs w:val="24"/>
        </w:rPr>
      </w:pPr>
      <w:r>
        <w:rPr>
          <w:b/>
        </w:rPr>
        <w:t xml:space="preserve">RISKS: </w:t>
      </w:r>
      <w:r>
        <w:t xml:space="preserve"> mention the external factors that may hinder the proper implementation of the project, including any events beyond the control of the main actors.</w:t>
      </w:r>
    </w:p>
    <w:p w14:paraId="625AFE06" w14:textId="77777777" w:rsidR="00C054A7" w:rsidRDefault="00C054A7">
      <w:pPr>
        <w:spacing w:after="0" w:line="240" w:lineRule="auto"/>
        <w:jc w:val="both"/>
        <w:rPr>
          <w:rFonts w:ascii="Times New Roman" w:eastAsia="Times New Roman" w:hAnsi="Times New Roman" w:cs="Times New Roman"/>
          <w:i/>
          <w:color w:val="000000"/>
          <w:sz w:val="24"/>
          <w:szCs w:val="24"/>
        </w:rPr>
      </w:pPr>
    </w:p>
    <w:p w14:paraId="57D0086A" w14:textId="77777777" w:rsidR="00C054A7" w:rsidRDefault="00B77E38">
      <w:pPr>
        <w:pStyle w:val="P68B1DB1-Normal19"/>
        <w:spacing w:after="0" w:line="240" w:lineRule="auto"/>
        <w:jc w:val="both"/>
        <w:rPr>
          <w:rFonts w:eastAsia="Times New Roman"/>
          <w:szCs w:val="24"/>
        </w:rPr>
      </w:pPr>
      <w:r>
        <w:rPr>
          <w:b/>
        </w:rPr>
        <w:t xml:space="preserve">HYPOTHESES: </w:t>
      </w:r>
      <w:r>
        <w:t xml:space="preserve"> specify the external conditions and/or initiatives of third parties that may influence the implementation of the project to the extent that only their success can ensure the success of the project. These are the necessary and positive conditions for establishing a proven causal link between the different levels of outcomes.</w:t>
      </w:r>
      <w:r>
        <w:rPr>
          <w:b/>
          <w:u w:val="single"/>
        </w:rPr>
        <w:t xml:space="preserve"> </w:t>
      </w:r>
    </w:p>
    <w:p w14:paraId="62DFBB59" w14:textId="77777777" w:rsidR="00C054A7" w:rsidRDefault="00C054A7">
      <w:pPr>
        <w:spacing w:after="0" w:line="240" w:lineRule="auto"/>
        <w:rPr>
          <w:rFonts w:ascii="Times New Roman" w:eastAsia="Times New Roman" w:hAnsi="Times New Roman" w:cs="Times New Roman"/>
          <w:b/>
          <w:color w:val="000000"/>
          <w:sz w:val="24"/>
          <w:szCs w:val="24"/>
          <w:u w:val="single"/>
        </w:rPr>
      </w:pPr>
    </w:p>
    <w:sectPr w:rsidR="00C054A7">
      <w:pgSz w:w="16838" w:h="11906" w:orient="landscape"/>
      <w:pgMar w:top="1134" w:right="1361" w:bottom="119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20908" w14:textId="77777777" w:rsidR="00C054A7" w:rsidRDefault="00B77E38">
      <w:pPr>
        <w:spacing w:after="0" w:line="240" w:lineRule="auto"/>
      </w:pPr>
      <w:r>
        <w:separator/>
      </w:r>
    </w:p>
  </w:endnote>
  <w:endnote w:type="continuationSeparator" w:id="0">
    <w:p w14:paraId="631944E6" w14:textId="77777777" w:rsidR="00C054A7" w:rsidRDefault="00B77E38">
      <w:pPr>
        <w:spacing w:after="0" w:line="240" w:lineRule="auto"/>
      </w:pPr>
      <w:r>
        <w:continuationSeparator/>
      </w:r>
    </w:p>
  </w:endnote>
  <w:endnote w:type="continuationNotice" w:id="1">
    <w:p w14:paraId="33A4A222" w14:textId="77777777" w:rsidR="00C054A7" w:rsidRDefault="00C054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805F" w14:textId="77777777" w:rsidR="00C054A7" w:rsidRDefault="00B77E38">
    <w:pPr>
      <w:pStyle w:val="P68B1DB1-Footer21"/>
    </w:pPr>
    <w:r>
      <w:t xml:space="preserve">Twinning fiche – Ref. CI 24 NDICI EN 01 25 </w:t>
    </w:r>
    <w:r>
      <w:tab/>
    </w:r>
    <w:r>
      <w:tab/>
      <w:t xml:space="preserve">Page </w:t>
    </w:r>
    <w:r>
      <w:fldChar w:fldCharType="begin"/>
    </w:r>
    <w:r>
      <w:rPr>
        <w:bCs/>
      </w:rPr>
      <w:instrText xml:space="preserve"> PAGE  \* Arabic  \* MERGEFORMAT </w:instrText>
    </w:r>
    <w:r>
      <w:rPr>
        <w:bCs/>
      </w:rPr>
      <w:fldChar w:fldCharType="separate"/>
    </w:r>
    <w:r>
      <w:rPr>
        <w:bCs/>
      </w:rPr>
      <w:t>13</w:t>
    </w:r>
    <w:r>
      <w:rPr>
        <w:bCs/>
      </w:rPr>
      <w:fldChar w:fldCharType="end"/>
    </w:r>
    <w:r>
      <w:t xml:space="preserve"> of </w:t>
    </w:r>
    <w:r>
      <w:fldChar w:fldCharType="begin"/>
    </w:r>
    <w:r>
      <w:rPr>
        <w:bCs/>
      </w:rPr>
      <w:instrText xml:space="preserve"> NUMPAGES  \* Arabic  \* MERGEFORMAT </w:instrText>
    </w:r>
    <w:r>
      <w:rPr>
        <w:bCs/>
      </w:rPr>
      <w:fldChar w:fldCharType="separate"/>
    </w:r>
    <w:r>
      <w:rPr>
        <w:bCs/>
      </w:rPr>
      <w:t>24</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FE84" w14:textId="77777777" w:rsidR="00C054A7" w:rsidRDefault="00B77E38">
      <w:pPr>
        <w:spacing w:after="0" w:line="240" w:lineRule="auto"/>
      </w:pPr>
      <w:r>
        <w:separator/>
      </w:r>
    </w:p>
  </w:footnote>
  <w:footnote w:type="continuationSeparator" w:id="0">
    <w:p w14:paraId="0EFFBA87" w14:textId="77777777" w:rsidR="00C054A7" w:rsidRDefault="00B77E38">
      <w:pPr>
        <w:spacing w:after="0" w:line="240" w:lineRule="auto"/>
      </w:pPr>
      <w:r>
        <w:continuationSeparator/>
      </w:r>
    </w:p>
  </w:footnote>
  <w:footnote w:type="continuationNotice" w:id="1">
    <w:p w14:paraId="32AE7E2E" w14:textId="77777777" w:rsidR="00C054A7" w:rsidRDefault="00C054A7">
      <w:pPr>
        <w:spacing w:after="0" w:line="240" w:lineRule="auto"/>
      </w:pPr>
    </w:p>
  </w:footnote>
  <w:footnote w:id="2">
    <w:p w14:paraId="54DF4BC2" w14:textId="77777777" w:rsidR="00C054A7" w:rsidRDefault="00B77E38">
      <w:pPr>
        <w:pStyle w:val="FootnoteText"/>
        <w:rPr>
          <w:sz w:val="18"/>
          <w:szCs w:val="18"/>
        </w:rPr>
      </w:pPr>
      <w:r>
        <w:rPr>
          <w:rStyle w:val="FootnoteReference"/>
          <w:sz w:val="18"/>
          <w:szCs w:val="18"/>
        </w:rPr>
        <w:footnoteRef/>
      </w:r>
      <w:r>
        <w:rPr>
          <w:sz w:val="18"/>
          <w:szCs w:val="18"/>
        </w:rPr>
        <w:t xml:space="preserve"> The French version prevails.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C0AB0"/>
    <w:multiLevelType w:val="multilevel"/>
    <w:tmpl w:val="582E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B00DB"/>
    <w:multiLevelType w:val="multilevel"/>
    <w:tmpl w:val="0A8E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6A02A7"/>
    <w:multiLevelType w:val="multilevel"/>
    <w:tmpl w:val="DB8AE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17359D"/>
    <w:multiLevelType w:val="hybridMultilevel"/>
    <w:tmpl w:val="00841EEE"/>
    <w:lvl w:ilvl="0" w:tplc="08090001">
      <w:start w:val="1"/>
      <w:numFmt w:val="bullet"/>
      <w:lvlText w:val=""/>
      <w:lvlJc w:val="left"/>
      <w:pPr>
        <w:ind w:left="1791" w:hanging="360"/>
      </w:pPr>
      <w:rPr>
        <w:rFonts w:ascii="Symbol" w:hAnsi="Symbol" w:hint="default"/>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4" w15:restartNumberingAfterBreak="0">
    <w:nsid w:val="13931A0C"/>
    <w:multiLevelType w:val="hybridMultilevel"/>
    <w:tmpl w:val="96D03232"/>
    <w:lvl w:ilvl="0" w:tplc="08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3600" w:hanging="360"/>
      </w:pPr>
      <w:rPr>
        <w:rFonts w:ascii="Courier New" w:hAnsi="Courier New" w:cs="Courier New" w:hint="default"/>
      </w:rPr>
    </w:lvl>
    <w:lvl w:ilvl="2" w:tplc="FFFFFFFF" w:tentative="1">
      <w:start w:val="1"/>
      <w:numFmt w:val="bullet"/>
      <w:lvlText w:val=""/>
      <w:lvlJc w:val="left"/>
      <w:pPr>
        <w:ind w:left="4320" w:hanging="360"/>
      </w:pPr>
      <w:rPr>
        <w:rFonts w:ascii="Wingdings" w:hAnsi="Wingdings" w:hint="default"/>
      </w:rPr>
    </w:lvl>
    <w:lvl w:ilvl="3" w:tplc="FFFFFFFF" w:tentative="1">
      <w:start w:val="1"/>
      <w:numFmt w:val="bullet"/>
      <w:lvlText w:val=""/>
      <w:lvlJc w:val="left"/>
      <w:pPr>
        <w:ind w:left="5040" w:hanging="360"/>
      </w:pPr>
      <w:rPr>
        <w:rFonts w:ascii="Symbol" w:hAnsi="Symbol" w:hint="default"/>
      </w:rPr>
    </w:lvl>
    <w:lvl w:ilvl="4" w:tplc="FFFFFFFF" w:tentative="1">
      <w:start w:val="1"/>
      <w:numFmt w:val="bullet"/>
      <w:lvlText w:val="o"/>
      <w:lvlJc w:val="left"/>
      <w:pPr>
        <w:ind w:left="5760" w:hanging="360"/>
      </w:pPr>
      <w:rPr>
        <w:rFonts w:ascii="Courier New" w:hAnsi="Courier New" w:cs="Courier New" w:hint="default"/>
      </w:rPr>
    </w:lvl>
    <w:lvl w:ilvl="5" w:tplc="FFFFFFFF" w:tentative="1">
      <w:start w:val="1"/>
      <w:numFmt w:val="bullet"/>
      <w:lvlText w:val=""/>
      <w:lvlJc w:val="left"/>
      <w:pPr>
        <w:ind w:left="6480" w:hanging="360"/>
      </w:pPr>
      <w:rPr>
        <w:rFonts w:ascii="Wingdings" w:hAnsi="Wingdings" w:hint="default"/>
      </w:rPr>
    </w:lvl>
    <w:lvl w:ilvl="6" w:tplc="FFFFFFFF" w:tentative="1">
      <w:start w:val="1"/>
      <w:numFmt w:val="bullet"/>
      <w:lvlText w:val=""/>
      <w:lvlJc w:val="left"/>
      <w:pPr>
        <w:ind w:left="7200" w:hanging="360"/>
      </w:pPr>
      <w:rPr>
        <w:rFonts w:ascii="Symbol" w:hAnsi="Symbol" w:hint="default"/>
      </w:rPr>
    </w:lvl>
    <w:lvl w:ilvl="7" w:tplc="FFFFFFFF" w:tentative="1">
      <w:start w:val="1"/>
      <w:numFmt w:val="bullet"/>
      <w:lvlText w:val="o"/>
      <w:lvlJc w:val="left"/>
      <w:pPr>
        <w:ind w:left="7920" w:hanging="360"/>
      </w:pPr>
      <w:rPr>
        <w:rFonts w:ascii="Courier New" w:hAnsi="Courier New" w:cs="Courier New" w:hint="default"/>
      </w:rPr>
    </w:lvl>
    <w:lvl w:ilvl="8" w:tplc="FFFFFFFF" w:tentative="1">
      <w:start w:val="1"/>
      <w:numFmt w:val="bullet"/>
      <w:lvlText w:val=""/>
      <w:lvlJc w:val="left"/>
      <w:pPr>
        <w:ind w:left="8640" w:hanging="360"/>
      </w:pPr>
      <w:rPr>
        <w:rFonts w:ascii="Wingdings" w:hAnsi="Wingdings" w:hint="default"/>
      </w:rPr>
    </w:lvl>
  </w:abstractNum>
  <w:abstractNum w:abstractNumId="5" w15:restartNumberingAfterBreak="0">
    <w:nsid w:val="1F4A06A8"/>
    <w:multiLevelType w:val="hybridMultilevel"/>
    <w:tmpl w:val="1348101A"/>
    <w:lvl w:ilvl="0" w:tplc="F8709752">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D3A1E3C"/>
    <w:multiLevelType w:val="hybridMultilevel"/>
    <w:tmpl w:val="120CDCCC"/>
    <w:lvl w:ilvl="0" w:tplc="08090001">
      <w:start w:val="1"/>
      <w:numFmt w:val="bullet"/>
      <w:lvlText w:val=""/>
      <w:lvlJc w:val="left"/>
      <w:pPr>
        <w:ind w:left="1440" w:hanging="360"/>
      </w:pPr>
      <w:rPr>
        <w:rFonts w:ascii="Symbol" w:hAnsi="Symbol" w:hint="default"/>
      </w:rPr>
    </w:lvl>
    <w:lvl w:ilvl="1" w:tplc="040C0003">
      <w:start w:val="1"/>
      <w:numFmt w:val="bullet"/>
      <w:lvlText w:val="o"/>
      <w:lvlJc w:val="left"/>
      <w:pPr>
        <w:ind w:left="3600" w:hanging="360"/>
      </w:pPr>
      <w:rPr>
        <w:rFonts w:ascii="Courier New" w:hAnsi="Courier New" w:cs="Courier New" w:hint="default"/>
      </w:rPr>
    </w:lvl>
    <w:lvl w:ilvl="2" w:tplc="040C0005" w:tentative="1">
      <w:start w:val="1"/>
      <w:numFmt w:val="bullet"/>
      <w:lvlText w:val=""/>
      <w:lvlJc w:val="left"/>
      <w:pPr>
        <w:ind w:left="4320" w:hanging="360"/>
      </w:pPr>
      <w:rPr>
        <w:rFonts w:ascii="Wingdings" w:hAnsi="Wingdings" w:hint="default"/>
      </w:rPr>
    </w:lvl>
    <w:lvl w:ilvl="3" w:tplc="040C0001" w:tentative="1">
      <w:start w:val="1"/>
      <w:numFmt w:val="bullet"/>
      <w:lvlText w:val=""/>
      <w:lvlJc w:val="left"/>
      <w:pPr>
        <w:ind w:left="5040" w:hanging="360"/>
      </w:pPr>
      <w:rPr>
        <w:rFonts w:ascii="Symbol" w:hAnsi="Symbol" w:hint="default"/>
      </w:rPr>
    </w:lvl>
    <w:lvl w:ilvl="4" w:tplc="040C0003" w:tentative="1">
      <w:start w:val="1"/>
      <w:numFmt w:val="bullet"/>
      <w:lvlText w:val="o"/>
      <w:lvlJc w:val="left"/>
      <w:pPr>
        <w:ind w:left="5760" w:hanging="360"/>
      </w:pPr>
      <w:rPr>
        <w:rFonts w:ascii="Courier New" w:hAnsi="Courier New" w:cs="Courier New" w:hint="default"/>
      </w:rPr>
    </w:lvl>
    <w:lvl w:ilvl="5" w:tplc="040C0005" w:tentative="1">
      <w:start w:val="1"/>
      <w:numFmt w:val="bullet"/>
      <w:lvlText w:val=""/>
      <w:lvlJc w:val="left"/>
      <w:pPr>
        <w:ind w:left="6480" w:hanging="360"/>
      </w:pPr>
      <w:rPr>
        <w:rFonts w:ascii="Wingdings" w:hAnsi="Wingdings" w:hint="default"/>
      </w:rPr>
    </w:lvl>
    <w:lvl w:ilvl="6" w:tplc="040C0001" w:tentative="1">
      <w:start w:val="1"/>
      <w:numFmt w:val="bullet"/>
      <w:lvlText w:val=""/>
      <w:lvlJc w:val="left"/>
      <w:pPr>
        <w:ind w:left="7200" w:hanging="360"/>
      </w:pPr>
      <w:rPr>
        <w:rFonts w:ascii="Symbol" w:hAnsi="Symbol" w:hint="default"/>
      </w:rPr>
    </w:lvl>
    <w:lvl w:ilvl="7" w:tplc="040C0003" w:tentative="1">
      <w:start w:val="1"/>
      <w:numFmt w:val="bullet"/>
      <w:lvlText w:val="o"/>
      <w:lvlJc w:val="left"/>
      <w:pPr>
        <w:ind w:left="7920" w:hanging="360"/>
      </w:pPr>
      <w:rPr>
        <w:rFonts w:ascii="Courier New" w:hAnsi="Courier New" w:cs="Courier New" w:hint="default"/>
      </w:rPr>
    </w:lvl>
    <w:lvl w:ilvl="8" w:tplc="040C0005" w:tentative="1">
      <w:start w:val="1"/>
      <w:numFmt w:val="bullet"/>
      <w:lvlText w:val=""/>
      <w:lvlJc w:val="left"/>
      <w:pPr>
        <w:ind w:left="8640" w:hanging="360"/>
      </w:pPr>
      <w:rPr>
        <w:rFonts w:ascii="Wingdings" w:hAnsi="Wingdings" w:hint="default"/>
      </w:rPr>
    </w:lvl>
  </w:abstractNum>
  <w:abstractNum w:abstractNumId="7" w15:restartNumberingAfterBreak="0">
    <w:nsid w:val="4354320B"/>
    <w:multiLevelType w:val="hybridMultilevel"/>
    <w:tmpl w:val="F9E8D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7A7BEB"/>
    <w:multiLevelType w:val="hybridMultilevel"/>
    <w:tmpl w:val="83B41650"/>
    <w:lvl w:ilvl="0" w:tplc="FFFFFFFF">
      <w:start w:val="1"/>
      <w:numFmt w:val="bullet"/>
      <w:pStyle w:val="bullet1"/>
      <w:lvlText w:val="●"/>
      <w:lvlJc w:val="left"/>
      <w:pPr>
        <w:ind w:left="720" w:hanging="360"/>
      </w:pPr>
      <w:rPr>
        <w:rFonts w:ascii="Noto Sans Symbols" w:hAnsi="Noto Sans Symbols" w:hint="default"/>
      </w:rPr>
    </w:lvl>
    <w:lvl w:ilvl="1" w:tplc="3432DB7A">
      <w:start w:val="1"/>
      <w:numFmt w:val="bullet"/>
      <w:lvlText w:val="o"/>
      <w:lvlJc w:val="left"/>
      <w:pPr>
        <w:ind w:left="1440" w:hanging="360"/>
      </w:pPr>
      <w:rPr>
        <w:rFonts w:ascii="Courier New" w:hAnsi="Courier New" w:hint="default"/>
      </w:rPr>
    </w:lvl>
    <w:lvl w:ilvl="2" w:tplc="8710E180">
      <w:start w:val="1"/>
      <w:numFmt w:val="bullet"/>
      <w:lvlText w:val="▪"/>
      <w:lvlJc w:val="left"/>
      <w:pPr>
        <w:ind w:left="2160" w:hanging="360"/>
      </w:pPr>
      <w:rPr>
        <w:rFonts w:ascii="Noto Sans Symbols" w:hAnsi="Noto Sans Symbols" w:hint="default"/>
      </w:rPr>
    </w:lvl>
    <w:lvl w:ilvl="3" w:tplc="852ED5F8">
      <w:start w:val="1"/>
      <w:numFmt w:val="bullet"/>
      <w:lvlText w:val="●"/>
      <w:lvlJc w:val="left"/>
      <w:pPr>
        <w:ind w:left="2880" w:hanging="360"/>
      </w:pPr>
      <w:rPr>
        <w:rFonts w:ascii="Noto Sans Symbols" w:hAnsi="Noto Sans Symbols" w:hint="default"/>
      </w:rPr>
    </w:lvl>
    <w:lvl w:ilvl="4" w:tplc="3922571A">
      <w:start w:val="1"/>
      <w:numFmt w:val="bullet"/>
      <w:lvlText w:val="o"/>
      <w:lvlJc w:val="left"/>
      <w:pPr>
        <w:ind w:left="3600" w:hanging="360"/>
      </w:pPr>
      <w:rPr>
        <w:rFonts w:ascii="Courier New" w:hAnsi="Courier New" w:hint="default"/>
      </w:rPr>
    </w:lvl>
    <w:lvl w:ilvl="5" w:tplc="F9CA5974">
      <w:start w:val="1"/>
      <w:numFmt w:val="bullet"/>
      <w:lvlText w:val="▪"/>
      <w:lvlJc w:val="left"/>
      <w:pPr>
        <w:ind w:left="4320" w:hanging="360"/>
      </w:pPr>
      <w:rPr>
        <w:rFonts w:ascii="Noto Sans Symbols" w:hAnsi="Noto Sans Symbols" w:hint="default"/>
      </w:rPr>
    </w:lvl>
    <w:lvl w:ilvl="6" w:tplc="259C5DDA">
      <w:start w:val="1"/>
      <w:numFmt w:val="bullet"/>
      <w:lvlText w:val="●"/>
      <w:lvlJc w:val="left"/>
      <w:pPr>
        <w:ind w:left="5040" w:hanging="360"/>
      </w:pPr>
      <w:rPr>
        <w:rFonts w:ascii="Noto Sans Symbols" w:hAnsi="Noto Sans Symbols" w:hint="default"/>
      </w:rPr>
    </w:lvl>
    <w:lvl w:ilvl="7" w:tplc="C6B236FE">
      <w:start w:val="1"/>
      <w:numFmt w:val="bullet"/>
      <w:lvlText w:val="o"/>
      <w:lvlJc w:val="left"/>
      <w:pPr>
        <w:ind w:left="5760" w:hanging="360"/>
      </w:pPr>
      <w:rPr>
        <w:rFonts w:ascii="Courier New" w:hAnsi="Courier New" w:hint="default"/>
      </w:rPr>
    </w:lvl>
    <w:lvl w:ilvl="8" w:tplc="234C8464">
      <w:start w:val="1"/>
      <w:numFmt w:val="bullet"/>
      <w:lvlText w:val="▪"/>
      <w:lvlJc w:val="left"/>
      <w:pPr>
        <w:ind w:left="6480" w:hanging="360"/>
      </w:pPr>
      <w:rPr>
        <w:rFonts w:ascii="Noto Sans Symbols" w:hAnsi="Noto Sans Symbols" w:hint="default"/>
      </w:rPr>
    </w:lvl>
  </w:abstractNum>
  <w:abstractNum w:abstractNumId="9" w15:restartNumberingAfterBreak="0">
    <w:nsid w:val="52960B68"/>
    <w:multiLevelType w:val="hybridMultilevel"/>
    <w:tmpl w:val="3B6C2DDA"/>
    <w:lvl w:ilvl="0" w:tplc="0809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5C9767BA"/>
    <w:multiLevelType w:val="multilevel"/>
    <w:tmpl w:val="328696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DC46821"/>
    <w:multiLevelType w:val="hybridMultilevel"/>
    <w:tmpl w:val="785A8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E43467"/>
    <w:multiLevelType w:val="hybridMultilevel"/>
    <w:tmpl w:val="3488AA06"/>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AA3488"/>
    <w:multiLevelType w:val="hybridMultilevel"/>
    <w:tmpl w:val="228E1B2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655CF5"/>
    <w:multiLevelType w:val="hybridMultilevel"/>
    <w:tmpl w:val="05283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0429C7"/>
    <w:multiLevelType w:val="multilevel"/>
    <w:tmpl w:val="E8C8F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557047"/>
    <w:multiLevelType w:val="hybridMultilevel"/>
    <w:tmpl w:val="2A0087C0"/>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6B112BA5"/>
    <w:multiLevelType w:val="multilevel"/>
    <w:tmpl w:val="478C4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1B3BB6"/>
    <w:multiLevelType w:val="hybridMultilevel"/>
    <w:tmpl w:val="8BB2A632"/>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729179A3"/>
    <w:multiLevelType w:val="hybridMultilevel"/>
    <w:tmpl w:val="FA4CE8DE"/>
    <w:lvl w:ilvl="0" w:tplc="BC6ADDBC">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AC1353"/>
    <w:multiLevelType w:val="hybridMultilevel"/>
    <w:tmpl w:val="27207DB2"/>
    <w:lvl w:ilvl="0" w:tplc="F870975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8026276">
    <w:abstractNumId w:val="14"/>
  </w:num>
  <w:num w:numId="2" w16cid:durableId="309142337">
    <w:abstractNumId w:val="3"/>
  </w:num>
  <w:num w:numId="3" w16cid:durableId="435907531">
    <w:abstractNumId w:val="11"/>
  </w:num>
  <w:num w:numId="4" w16cid:durableId="462424112">
    <w:abstractNumId w:val="19"/>
  </w:num>
  <w:num w:numId="5" w16cid:durableId="1787888387">
    <w:abstractNumId w:val="12"/>
  </w:num>
  <w:num w:numId="6" w16cid:durableId="1078939938">
    <w:abstractNumId w:val="9"/>
  </w:num>
  <w:num w:numId="7" w16cid:durableId="1883978670">
    <w:abstractNumId w:val="16"/>
  </w:num>
  <w:num w:numId="8" w16cid:durableId="1846363254">
    <w:abstractNumId w:val="18"/>
  </w:num>
  <w:num w:numId="9" w16cid:durableId="1936816339">
    <w:abstractNumId w:val="8"/>
  </w:num>
  <w:num w:numId="10" w16cid:durableId="520707863">
    <w:abstractNumId w:val="6"/>
  </w:num>
  <w:num w:numId="11" w16cid:durableId="179243734">
    <w:abstractNumId w:val="2"/>
  </w:num>
  <w:num w:numId="12" w16cid:durableId="1516530258">
    <w:abstractNumId w:val="15"/>
  </w:num>
  <w:num w:numId="13" w16cid:durableId="914627728">
    <w:abstractNumId w:val="4"/>
  </w:num>
  <w:num w:numId="14" w16cid:durableId="2029747633">
    <w:abstractNumId w:val="13"/>
  </w:num>
  <w:num w:numId="15" w16cid:durableId="1163660199">
    <w:abstractNumId w:val="20"/>
  </w:num>
  <w:num w:numId="16" w16cid:durableId="318968777">
    <w:abstractNumId w:val="5"/>
  </w:num>
  <w:num w:numId="17" w16cid:durableId="76562154">
    <w:abstractNumId w:val="7"/>
  </w:num>
  <w:num w:numId="18" w16cid:durableId="1937473065">
    <w:abstractNumId w:val="10"/>
  </w:num>
  <w:num w:numId="19" w16cid:durableId="15825670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8263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328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11076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22835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525169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2551597">
    <w:abstractNumId w:val="1"/>
  </w:num>
  <w:num w:numId="26" w16cid:durableId="800224154">
    <w:abstractNumId w:val="17"/>
  </w:num>
  <w:num w:numId="27" w16cid:durableId="78218765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C0C4B"/>
    <w:rsid w:val="00000BA2"/>
    <w:rsid w:val="00000D63"/>
    <w:rsid w:val="00002779"/>
    <w:rsid w:val="00002FB2"/>
    <w:rsid w:val="00004CBA"/>
    <w:rsid w:val="00006ECC"/>
    <w:rsid w:val="00010B83"/>
    <w:rsid w:val="00010F8B"/>
    <w:rsid w:val="00011E28"/>
    <w:rsid w:val="00015B22"/>
    <w:rsid w:val="0001626F"/>
    <w:rsid w:val="00016BCB"/>
    <w:rsid w:val="00017356"/>
    <w:rsid w:val="000179FE"/>
    <w:rsid w:val="00020C7E"/>
    <w:rsid w:val="000230D1"/>
    <w:rsid w:val="00024FB4"/>
    <w:rsid w:val="000268C5"/>
    <w:rsid w:val="000268E5"/>
    <w:rsid w:val="00027AAD"/>
    <w:rsid w:val="00030619"/>
    <w:rsid w:val="0003134E"/>
    <w:rsid w:val="00033CE1"/>
    <w:rsid w:val="000345E5"/>
    <w:rsid w:val="0003747C"/>
    <w:rsid w:val="000412F4"/>
    <w:rsid w:val="0004183E"/>
    <w:rsid w:val="00043633"/>
    <w:rsid w:val="000437EC"/>
    <w:rsid w:val="00043A0F"/>
    <w:rsid w:val="000444E2"/>
    <w:rsid w:val="000446EC"/>
    <w:rsid w:val="00045A89"/>
    <w:rsid w:val="00047022"/>
    <w:rsid w:val="00050EB9"/>
    <w:rsid w:val="000518D1"/>
    <w:rsid w:val="00053022"/>
    <w:rsid w:val="00055C2E"/>
    <w:rsid w:val="00057E55"/>
    <w:rsid w:val="000617CE"/>
    <w:rsid w:val="0006223F"/>
    <w:rsid w:val="00064024"/>
    <w:rsid w:val="00065710"/>
    <w:rsid w:val="0006586F"/>
    <w:rsid w:val="00065C9B"/>
    <w:rsid w:val="0006662C"/>
    <w:rsid w:val="000676D4"/>
    <w:rsid w:val="0007021C"/>
    <w:rsid w:val="00073F79"/>
    <w:rsid w:val="000740D1"/>
    <w:rsid w:val="00076222"/>
    <w:rsid w:val="00076254"/>
    <w:rsid w:val="000804DB"/>
    <w:rsid w:val="00082386"/>
    <w:rsid w:val="000837BC"/>
    <w:rsid w:val="000837E3"/>
    <w:rsid w:val="0008411F"/>
    <w:rsid w:val="00084B8E"/>
    <w:rsid w:val="00084F76"/>
    <w:rsid w:val="000856FD"/>
    <w:rsid w:val="00087E8B"/>
    <w:rsid w:val="00090209"/>
    <w:rsid w:val="0009077C"/>
    <w:rsid w:val="000946E9"/>
    <w:rsid w:val="00095902"/>
    <w:rsid w:val="00095BC0"/>
    <w:rsid w:val="0009636D"/>
    <w:rsid w:val="00096EC9"/>
    <w:rsid w:val="00097623"/>
    <w:rsid w:val="000A1CB9"/>
    <w:rsid w:val="000B2008"/>
    <w:rsid w:val="000B3025"/>
    <w:rsid w:val="000B5B77"/>
    <w:rsid w:val="000B7015"/>
    <w:rsid w:val="000B711A"/>
    <w:rsid w:val="000C0DC1"/>
    <w:rsid w:val="000C3736"/>
    <w:rsid w:val="000C3B41"/>
    <w:rsid w:val="000C4008"/>
    <w:rsid w:val="000C4300"/>
    <w:rsid w:val="000C4C7B"/>
    <w:rsid w:val="000C5028"/>
    <w:rsid w:val="000C5C08"/>
    <w:rsid w:val="000C751F"/>
    <w:rsid w:val="000D0ACF"/>
    <w:rsid w:val="000D0E58"/>
    <w:rsid w:val="000D1E66"/>
    <w:rsid w:val="000D24DA"/>
    <w:rsid w:val="000D2BAC"/>
    <w:rsid w:val="000D41AF"/>
    <w:rsid w:val="000D5A97"/>
    <w:rsid w:val="000E6EB7"/>
    <w:rsid w:val="000E7095"/>
    <w:rsid w:val="000F447C"/>
    <w:rsid w:val="000F48A9"/>
    <w:rsid w:val="000F5C41"/>
    <w:rsid w:val="000F5DD5"/>
    <w:rsid w:val="000F7C85"/>
    <w:rsid w:val="00103000"/>
    <w:rsid w:val="00103396"/>
    <w:rsid w:val="00105EB3"/>
    <w:rsid w:val="001075EA"/>
    <w:rsid w:val="001119CF"/>
    <w:rsid w:val="00112CA3"/>
    <w:rsid w:val="00116532"/>
    <w:rsid w:val="0012017D"/>
    <w:rsid w:val="001208BB"/>
    <w:rsid w:val="00121217"/>
    <w:rsid w:val="001212AD"/>
    <w:rsid w:val="00124429"/>
    <w:rsid w:val="00124593"/>
    <w:rsid w:val="0012535C"/>
    <w:rsid w:val="0012582D"/>
    <w:rsid w:val="00126366"/>
    <w:rsid w:val="00130A71"/>
    <w:rsid w:val="00131DF2"/>
    <w:rsid w:val="00132B66"/>
    <w:rsid w:val="001334D5"/>
    <w:rsid w:val="001338C6"/>
    <w:rsid w:val="00134045"/>
    <w:rsid w:val="00135BD8"/>
    <w:rsid w:val="001362F2"/>
    <w:rsid w:val="001366A3"/>
    <w:rsid w:val="0014009A"/>
    <w:rsid w:val="00141127"/>
    <w:rsid w:val="00141130"/>
    <w:rsid w:val="001431F3"/>
    <w:rsid w:val="0014531F"/>
    <w:rsid w:val="0014565A"/>
    <w:rsid w:val="00146FA2"/>
    <w:rsid w:val="00150355"/>
    <w:rsid w:val="00152A44"/>
    <w:rsid w:val="00161802"/>
    <w:rsid w:val="00162F39"/>
    <w:rsid w:val="00163AD3"/>
    <w:rsid w:val="00164844"/>
    <w:rsid w:val="00164C47"/>
    <w:rsid w:val="00164F46"/>
    <w:rsid w:val="001820B2"/>
    <w:rsid w:val="00183F20"/>
    <w:rsid w:val="001843D7"/>
    <w:rsid w:val="0018587E"/>
    <w:rsid w:val="00185C0D"/>
    <w:rsid w:val="0018619E"/>
    <w:rsid w:val="001862CF"/>
    <w:rsid w:val="00186415"/>
    <w:rsid w:val="00190437"/>
    <w:rsid w:val="0019299A"/>
    <w:rsid w:val="00192CBF"/>
    <w:rsid w:val="00193A97"/>
    <w:rsid w:val="00194152"/>
    <w:rsid w:val="00196601"/>
    <w:rsid w:val="001973AB"/>
    <w:rsid w:val="001A0626"/>
    <w:rsid w:val="001A1CAA"/>
    <w:rsid w:val="001A2EFC"/>
    <w:rsid w:val="001A3446"/>
    <w:rsid w:val="001A3555"/>
    <w:rsid w:val="001A47D6"/>
    <w:rsid w:val="001A50C6"/>
    <w:rsid w:val="001A6377"/>
    <w:rsid w:val="001B0995"/>
    <w:rsid w:val="001B102F"/>
    <w:rsid w:val="001B2BA3"/>
    <w:rsid w:val="001B3605"/>
    <w:rsid w:val="001B4607"/>
    <w:rsid w:val="001B6305"/>
    <w:rsid w:val="001B6732"/>
    <w:rsid w:val="001C13EC"/>
    <w:rsid w:val="001C3CC7"/>
    <w:rsid w:val="001C6A3D"/>
    <w:rsid w:val="001C6E23"/>
    <w:rsid w:val="001D17F2"/>
    <w:rsid w:val="001D1F57"/>
    <w:rsid w:val="001D27AC"/>
    <w:rsid w:val="001D3316"/>
    <w:rsid w:val="001E01C1"/>
    <w:rsid w:val="001E229D"/>
    <w:rsid w:val="001E437C"/>
    <w:rsid w:val="001E63FF"/>
    <w:rsid w:val="001E7DD7"/>
    <w:rsid w:val="001F0245"/>
    <w:rsid w:val="001F029E"/>
    <w:rsid w:val="001F04FB"/>
    <w:rsid w:val="001F1452"/>
    <w:rsid w:val="001F2C8C"/>
    <w:rsid w:val="001F3919"/>
    <w:rsid w:val="001F3F92"/>
    <w:rsid w:val="001F48B9"/>
    <w:rsid w:val="001F49C7"/>
    <w:rsid w:val="001F4A84"/>
    <w:rsid w:val="001F6669"/>
    <w:rsid w:val="001F75AE"/>
    <w:rsid w:val="002010CC"/>
    <w:rsid w:val="00201994"/>
    <w:rsid w:val="00201E50"/>
    <w:rsid w:val="00204967"/>
    <w:rsid w:val="00204D15"/>
    <w:rsid w:val="002064AD"/>
    <w:rsid w:val="002067FE"/>
    <w:rsid w:val="00206CB1"/>
    <w:rsid w:val="00211197"/>
    <w:rsid w:val="00214AA5"/>
    <w:rsid w:val="00217D56"/>
    <w:rsid w:val="00220332"/>
    <w:rsid w:val="00222C7C"/>
    <w:rsid w:val="00225821"/>
    <w:rsid w:val="00226782"/>
    <w:rsid w:val="00226A5A"/>
    <w:rsid w:val="0022724D"/>
    <w:rsid w:val="00230459"/>
    <w:rsid w:val="00233055"/>
    <w:rsid w:val="00233298"/>
    <w:rsid w:val="002335E9"/>
    <w:rsid w:val="00233D83"/>
    <w:rsid w:val="002340E0"/>
    <w:rsid w:val="00236A34"/>
    <w:rsid w:val="00243185"/>
    <w:rsid w:val="0024476C"/>
    <w:rsid w:val="00244DC2"/>
    <w:rsid w:val="002509E6"/>
    <w:rsid w:val="002519E9"/>
    <w:rsid w:val="00253524"/>
    <w:rsid w:val="0025581E"/>
    <w:rsid w:val="002565BE"/>
    <w:rsid w:val="0025734B"/>
    <w:rsid w:val="0025746E"/>
    <w:rsid w:val="002602C0"/>
    <w:rsid w:val="002609D1"/>
    <w:rsid w:val="00260F92"/>
    <w:rsid w:val="002610EB"/>
    <w:rsid w:val="002613BA"/>
    <w:rsid w:val="00264A51"/>
    <w:rsid w:val="00267F5E"/>
    <w:rsid w:val="00270C9A"/>
    <w:rsid w:val="0027570F"/>
    <w:rsid w:val="00277B1F"/>
    <w:rsid w:val="0028052C"/>
    <w:rsid w:val="002830EC"/>
    <w:rsid w:val="002831E7"/>
    <w:rsid w:val="002833B3"/>
    <w:rsid w:val="002843F4"/>
    <w:rsid w:val="00284CD5"/>
    <w:rsid w:val="002879AB"/>
    <w:rsid w:val="00287C9C"/>
    <w:rsid w:val="00291995"/>
    <w:rsid w:val="00292108"/>
    <w:rsid w:val="00294053"/>
    <w:rsid w:val="00294675"/>
    <w:rsid w:val="00295E56"/>
    <w:rsid w:val="0029787F"/>
    <w:rsid w:val="002A1B81"/>
    <w:rsid w:val="002A29AC"/>
    <w:rsid w:val="002A3028"/>
    <w:rsid w:val="002A3696"/>
    <w:rsid w:val="002A36B1"/>
    <w:rsid w:val="002A3CF4"/>
    <w:rsid w:val="002A4616"/>
    <w:rsid w:val="002A5276"/>
    <w:rsid w:val="002A53F5"/>
    <w:rsid w:val="002A5E1B"/>
    <w:rsid w:val="002A7243"/>
    <w:rsid w:val="002A78CA"/>
    <w:rsid w:val="002B0E92"/>
    <w:rsid w:val="002B175E"/>
    <w:rsid w:val="002B2422"/>
    <w:rsid w:val="002B32C6"/>
    <w:rsid w:val="002B5F05"/>
    <w:rsid w:val="002B7284"/>
    <w:rsid w:val="002B7CB1"/>
    <w:rsid w:val="002C316F"/>
    <w:rsid w:val="002C34F9"/>
    <w:rsid w:val="002C3604"/>
    <w:rsid w:val="002C5036"/>
    <w:rsid w:val="002C522D"/>
    <w:rsid w:val="002C54C6"/>
    <w:rsid w:val="002C5656"/>
    <w:rsid w:val="002C5A7C"/>
    <w:rsid w:val="002C5B24"/>
    <w:rsid w:val="002C6A66"/>
    <w:rsid w:val="002D0A8C"/>
    <w:rsid w:val="002D28F5"/>
    <w:rsid w:val="002D3D9C"/>
    <w:rsid w:val="002D5759"/>
    <w:rsid w:val="002D65E7"/>
    <w:rsid w:val="002D7A0F"/>
    <w:rsid w:val="002E32D4"/>
    <w:rsid w:val="002E391F"/>
    <w:rsid w:val="002E3DCA"/>
    <w:rsid w:val="002E3F64"/>
    <w:rsid w:val="002E4290"/>
    <w:rsid w:val="002E5DAE"/>
    <w:rsid w:val="002E5E71"/>
    <w:rsid w:val="002E5F9A"/>
    <w:rsid w:val="002E7CA2"/>
    <w:rsid w:val="002E7D6F"/>
    <w:rsid w:val="002F0194"/>
    <w:rsid w:val="002F064E"/>
    <w:rsid w:val="002F1AC7"/>
    <w:rsid w:val="002F221A"/>
    <w:rsid w:val="002F3CA4"/>
    <w:rsid w:val="002F566E"/>
    <w:rsid w:val="002F7D9A"/>
    <w:rsid w:val="0030103A"/>
    <w:rsid w:val="00302EC9"/>
    <w:rsid w:val="00303137"/>
    <w:rsid w:val="00303ABE"/>
    <w:rsid w:val="00304ACE"/>
    <w:rsid w:val="0030507B"/>
    <w:rsid w:val="00307833"/>
    <w:rsid w:val="00307A4C"/>
    <w:rsid w:val="00311846"/>
    <w:rsid w:val="00312C7F"/>
    <w:rsid w:val="00314DE3"/>
    <w:rsid w:val="003163BD"/>
    <w:rsid w:val="003175A8"/>
    <w:rsid w:val="00317B1F"/>
    <w:rsid w:val="0032190D"/>
    <w:rsid w:val="00321A0A"/>
    <w:rsid w:val="00322DEE"/>
    <w:rsid w:val="003240B2"/>
    <w:rsid w:val="00326CF5"/>
    <w:rsid w:val="0033291E"/>
    <w:rsid w:val="003349A0"/>
    <w:rsid w:val="00334B17"/>
    <w:rsid w:val="00334FD0"/>
    <w:rsid w:val="00335803"/>
    <w:rsid w:val="00335DC3"/>
    <w:rsid w:val="00335EE6"/>
    <w:rsid w:val="003415DC"/>
    <w:rsid w:val="00342D61"/>
    <w:rsid w:val="00347720"/>
    <w:rsid w:val="003506F2"/>
    <w:rsid w:val="00351225"/>
    <w:rsid w:val="00351B1F"/>
    <w:rsid w:val="00352554"/>
    <w:rsid w:val="00353D3F"/>
    <w:rsid w:val="0035455F"/>
    <w:rsid w:val="00356E4D"/>
    <w:rsid w:val="003571DA"/>
    <w:rsid w:val="00360900"/>
    <w:rsid w:val="0036191B"/>
    <w:rsid w:val="00361976"/>
    <w:rsid w:val="00361C63"/>
    <w:rsid w:val="003630D1"/>
    <w:rsid w:val="00364C87"/>
    <w:rsid w:val="003708FD"/>
    <w:rsid w:val="00370D98"/>
    <w:rsid w:val="00370DC1"/>
    <w:rsid w:val="00372EB7"/>
    <w:rsid w:val="0037310A"/>
    <w:rsid w:val="0037614F"/>
    <w:rsid w:val="00376FE2"/>
    <w:rsid w:val="00377DB8"/>
    <w:rsid w:val="00382CB0"/>
    <w:rsid w:val="003832BE"/>
    <w:rsid w:val="00383575"/>
    <w:rsid w:val="0038364B"/>
    <w:rsid w:val="0038452A"/>
    <w:rsid w:val="00384A4B"/>
    <w:rsid w:val="00386276"/>
    <w:rsid w:val="0038707A"/>
    <w:rsid w:val="003903B5"/>
    <w:rsid w:val="00390A6A"/>
    <w:rsid w:val="00391409"/>
    <w:rsid w:val="00391CAF"/>
    <w:rsid w:val="00392819"/>
    <w:rsid w:val="0039291C"/>
    <w:rsid w:val="00393DE0"/>
    <w:rsid w:val="0039405C"/>
    <w:rsid w:val="003959A6"/>
    <w:rsid w:val="00397827"/>
    <w:rsid w:val="00397C93"/>
    <w:rsid w:val="003A0EAD"/>
    <w:rsid w:val="003A100B"/>
    <w:rsid w:val="003A2C73"/>
    <w:rsid w:val="003A2E3C"/>
    <w:rsid w:val="003A3607"/>
    <w:rsid w:val="003A3DDD"/>
    <w:rsid w:val="003A4729"/>
    <w:rsid w:val="003A4C4A"/>
    <w:rsid w:val="003A5187"/>
    <w:rsid w:val="003A522F"/>
    <w:rsid w:val="003A55D4"/>
    <w:rsid w:val="003A64B4"/>
    <w:rsid w:val="003B0620"/>
    <w:rsid w:val="003B47FB"/>
    <w:rsid w:val="003B518A"/>
    <w:rsid w:val="003B5982"/>
    <w:rsid w:val="003B6A80"/>
    <w:rsid w:val="003B776A"/>
    <w:rsid w:val="003B792C"/>
    <w:rsid w:val="003C00E6"/>
    <w:rsid w:val="003C0502"/>
    <w:rsid w:val="003C1201"/>
    <w:rsid w:val="003C2903"/>
    <w:rsid w:val="003C2999"/>
    <w:rsid w:val="003C3E20"/>
    <w:rsid w:val="003C4572"/>
    <w:rsid w:val="003C5BC7"/>
    <w:rsid w:val="003C5C8C"/>
    <w:rsid w:val="003C647B"/>
    <w:rsid w:val="003C7D44"/>
    <w:rsid w:val="003D0D96"/>
    <w:rsid w:val="003D115A"/>
    <w:rsid w:val="003D25BA"/>
    <w:rsid w:val="003D410A"/>
    <w:rsid w:val="003D4624"/>
    <w:rsid w:val="003D5D7F"/>
    <w:rsid w:val="003D6F0A"/>
    <w:rsid w:val="003E1C44"/>
    <w:rsid w:val="003E1F4D"/>
    <w:rsid w:val="003E372C"/>
    <w:rsid w:val="003E398D"/>
    <w:rsid w:val="003E54D9"/>
    <w:rsid w:val="003E582D"/>
    <w:rsid w:val="003E6A1C"/>
    <w:rsid w:val="003E6EBA"/>
    <w:rsid w:val="003E7F18"/>
    <w:rsid w:val="003F03AC"/>
    <w:rsid w:val="003F0A78"/>
    <w:rsid w:val="003F0F98"/>
    <w:rsid w:val="003F1C8A"/>
    <w:rsid w:val="003F1E37"/>
    <w:rsid w:val="003F27BB"/>
    <w:rsid w:val="003F470D"/>
    <w:rsid w:val="003F5F98"/>
    <w:rsid w:val="003F6294"/>
    <w:rsid w:val="003F723A"/>
    <w:rsid w:val="004005BC"/>
    <w:rsid w:val="00403407"/>
    <w:rsid w:val="00403595"/>
    <w:rsid w:val="00403DD4"/>
    <w:rsid w:val="0040462E"/>
    <w:rsid w:val="00405575"/>
    <w:rsid w:val="00406173"/>
    <w:rsid w:val="00406B0B"/>
    <w:rsid w:val="00410337"/>
    <w:rsid w:val="004103B0"/>
    <w:rsid w:val="00411525"/>
    <w:rsid w:val="00411CD7"/>
    <w:rsid w:val="00412FD8"/>
    <w:rsid w:val="00416372"/>
    <w:rsid w:val="00416A69"/>
    <w:rsid w:val="00417651"/>
    <w:rsid w:val="004212EE"/>
    <w:rsid w:val="00422B90"/>
    <w:rsid w:val="0042403A"/>
    <w:rsid w:val="004250DD"/>
    <w:rsid w:val="004259B6"/>
    <w:rsid w:val="0042677B"/>
    <w:rsid w:val="00426C1F"/>
    <w:rsid w:val="0042762B"/>
    <w:rsid w:val="0043034A"/>
    <w:rsid w:val="004319F7"/>
    <w:rsid w:val="004347FB"/>
    <w:rsid w:val="00435302"/>
    <w:rsid w:val="004359BD"/>
    <w:rsid w:val="00435B83"/>
    <w:rsid w:val="00435CF9"/>
    <w:rsid w:val="00436587"/>
    <w:rsid w:val="00440EB8"/>
    <w:rsid w:val="00441939"/>
    <w:rsid w:val="004442A9"/>
    <w:rsid w:val="004448A9"/>
    <w:rsid w:val="00444D3B"/>
    <w:rsid w:val="0044548F"/>
    <w:rsid w:val="004454A5"/>
    <w:rsid w:val="0044561A"/>
    <w:rsid w:val="004457E5"/>
    <w:rsid w:val="004458CF"/>
    <w:rsid w:val="00445EE1"/>
    <w:rsid w:val="00450EB1"/>
    <w:rsid w:val="00454105"/>
    <w:rsid w:val="0045425F"/>
    <w:rsid w:val="00455347"/>
    <w:rsid w:val="0045561F"/>
    <w:rsid w:val="00455FE3"/>
    <w:rsid w:val="00456D26"/>
    <w:rsid w:val="00456F7B"/>
    <w:rsid w:val="00457256"/>
    <w:rsid w:val="00460675"/>
    <w:rsid w:val="004624A2"/>
    <w:rsid w:val="00463BF7"/>
    <w:rsid w:val="0046415D"/>
    <w:rsid w:val="0046784B"/>
    <w:rsid w:val="00472537"/>
    <w:rsid w:val="00473205"/>
    <w:rsid w:val="00473A63"/>
    <w:rsid w:val="004749C2"/>
    <w:rsid w:val="004768E7"/>
    <w:rsid w:val="00480C1F"/>
    <w:rsid w:val="0048116E"/>
    <w:rsid w:val="00482A18"/>
    <w:rsid w:val="004830FC"/>
    <w:rsid w:val="0048453E"/>
    <w:rsid w:val="00487D7F"/>
    <w:rsid w:val="00490F0B"/>
    <w:rsid w:val="004921BB"/>
    <w:rsid w:val="0049434C"/>
    <w:rsid w:val="00497176"/>
    <w:rsid w:val="004973CE"/>
    <w:rsid w:val="00497B59"/>
    <w:rsid w:val="004A118E"/>
    <w:rsid w:val="004A347F"/>
    <w:rsid w:val="004A6163"/>
    <w:rsid w:val="004A629C"/>
    <w:rsid w:val="004A6AC6"/>
    <w:rsid w:val="004B012E"/>
    <w:rsid w:val="004C1DF4"/>
    <w:rsid w:val="004C339D"/>
    <w:rsid w:val="004C4D08"/>
    <w:rsid w:val="004C6FB9"/>
    <w:rsid w:val="004C7407"/>
    <w:rsid w:val="004C7DDC"/>
    <w:rsid w:val="004D0578"/>
    <w:rsid w:val="004D089F"/>
    <w:rsid w:val="004D0A13"/>
    <w:rsid w:val="004D0E2B"/>
    <w:rsid w:val="004D2BCF"/>
    <w:rsid w:val="004D35FB"/>
    <w:rsid w:val="004D411C"/>
    <w:rsid w:val="004D5678"/>
    <w:rsid w:val="004D6865"/>
    <w:rsid w:val="004E296C"/>
    <w:rsid w:val="004E3806"/>
    <w:rsid w:val="004E4389"/>
    <w:rsid w:val="004E622F"/>
    <w:rsid w:val="004E73F8"/>
    <w:rsid w:val="004E7F0A"/>
    <w:rsid w:val="004F1427"/>
    <w:rsid w:val="004F5A8E"/>
    <w:rsid w:val="00503D12"/>
    <w:rsid w:val="00504236"/>
    <w:rsid w:val="005054B6"/>
    <w:rsid w:val="00510211"/>
    <w:rsid w:val="00511593"/>
    <w:rsid w:val="00511A57"/>
    <w:rsid w:val="005130FE"/>
    <w:rsid w:val="005174F6"/>
    <w:rsid w:val="0052281D"/>
    <w:rsid w:val="00522C7E"/>
    <w:rsid w:val="0052619E"/>
    <w:rsid w:val="0053391D"/>
    <w:rsid w:val="00540BE8"/>
    <w:rsid w:val="00540F35"/>
    <w:rsid w:val="00545445"/>
    <w:rsid w:val="00547E2C"/>
    <w:rsid w:val="00550BF8"/>
    <w:rsid w:val="00550EF6"/>
    <w:rsid w:val="0055259D"/>
    <w:rsid w:val="00553B00"/>
    <w:rsid w:val="0055439E"/>
    <w:rsid w:val="0055508B"/>
    <w:rsid w:val="00555723"/>
    <w:rsid w:val="00557C8C"/>
    <w:rsid w:val="005612CA"/>
    <w:rsid w:val="00562380"/>
    <w:rsid w:val="005644B6"/>
    <w:rsid w:val="005663F9"/>
    <w:rsid w:val="00566F0E"/>
    <w:rsid w:val="0057157E"/>
    <w:rsid w:val="00573334"/>
    <w:rsid w:val="00574C58"/>
    <w:rsid w:val="00576971"/>
    <w:rsid w:val="00577FA5"/>
    <w:rsid w:val="00580847"/>
    <w:rsid w:val="00580C2D"/>
    <w:rsid w:val="00582982"/>
    <w:rsid w:val="00583008"/>
    <w:rsid w:val="00583708"/>
    <w:rsid w:val="005857B1"/>
    <w:rsid w:val="00586B4D"/>
    <w:rsid w:val="005878F5"/>
    <w:rsid w:val="00587BB6"/>
    <w:rsid w:val="005905D5"/>
    <w:rsid w:val="00590F97"/>
    <w:rsid w:val="005928F0"/>
    <w:rsid w:val="005935D1"/>
    <w:rsid w:val="00594032"/>
    <w:rsid w:val="0059678E"/>
    <w:rsid w:val="005A0751"/>
    <w:rsid w:val="005A0F03"/>
    <w:rsid w:val="005A114A"/>
    <w:rsid w:val="005A14ED"/>
    <w:rsid w:val="005A3E4B"/>
    <w:rsid w:val="005A4D60"/>
    <w:rsid w:val="005A7144"/>
    <w:rsid w:val="005A71E7"/>
    <w:rsid w:val="005B0329"/>
    <w:rsid w:val="005B03F8"/>
    <w:rsid w:val="005B3FD9"/>
    <w:rsid w:val="005B416A"/>
    <w:rsid w:val="005B4779"/>
    <w:rsid w:val="005B496E"/>
    <w:rsid w:val="005B4C8B"/>
    <w:rsid w:val="005C3538"/>
    <w:rsid w:val="005D0BA6"/>
    <w:rsid w:val="005D0C4F"/>
    <w:rsid w:val="005D166C"/>
    <w:rsid w:val="005D19C0"/>
    <w:rsid w:val="005D2B30"/>
    <w:rsid w:val="005D604D"/>
    <w:rsid w:val="005D6382"/>
    <w:rsid w:val="005D6CED"/>
    <w:rsid w:val="005E0D93"/>
    <w:rsid w:val="005E1208"/>
    <w:rsid w:val="005E3FE6"/>
    <w:rsid w:val="005F2458"/>
    <w:rsid w:val="005F2C19"/>
    <w:rsid w:val="005F39F9"/>
    <w:rsid w:val="005F3FC2"/>
    <w:rsid w:val="005F6ACA"/>
    <w:rsid w:val="0060036D"/>
    <w:rsid w:val="00600394"/>
    <w:rsid w:val="00606176"/>
    <w:rsid w:val="00607385"/>
    <w:rsid w:val="00607BA5"/>
    <w:rsid w:val="00610DFC"/>
    <w:rsid w:val="00612D31"/>
    <w:rsid w:val="0061371C"/>
    <w:rsid w:val="00615D12"/>
    <w:rsid w:val="00615E81"/>
    <w:rsid w:val="00615F46"/>
    <w:rsid w:val="00622D3D"/>
    <w:rsid w:val="00623C58"/>
    <w:rsid w:val="00624E8E"/>
    <w:rsid w:val="006332B1"/>
    <w:rsid w:val="006340C4"/>
    <w:rsid w:val="00634754"/>
    <w:rsid w:val="00636BBB"/>
    <w:rsid w:val="00643267"/>
    <w:rsid w:val="006436FE"/>
    <w:rsid w:val="00643729"/>
    <w:rsid w:val="00644A5F"/>
    <w:rsid w:val="00644AAA"/>
    <w:rsid w:val="00645A51"/>
    <w:rsid w:val="00650966"/>
    <w:rsid w:val="006513EC"/>
    <w:rsid w:val="00653F0F"/>
    <w:rsid w:val="00653F75"/>
    <w:rsid w:val="00654257"/>
    <w:rsid w:val="0065431E"/>
    <w:rsid w:val="00655040"/>
    <w:rsid w:val="006615E4"/>
    <w:rsid w:val="006618A1"/>
    <w:rsid w:val="00661A1E"/>
    <w:rsid w:val="00662D85"/>
    <w:rsid w:val="00663022"/>
    <w:rsid w:val="0066447A"/>
    <w:rsid w:val="00664AE4"/>
    <w:rsid w:val="00671EF8"/>
    <w:rsid w:val="00672995"/>
    <w:rsid w:val="0067320C"/>
    <w:rsid w:val="0067461D"/>
    <w:rsid w:val="006759A1"/>
    <w:rsid w:val="00675D45"/>
    <w:rsid w:val="00676E1C"/>
    <w:rsid w:val="0067782D"/>
    <w:rsid w:val="00677CCD"/>
    <w:rsid w:val="00681144"/>
    <w:rsid w:val="00682324"/>
    <w:rsid w:val="006829D5"/>
    <w:rsid w:val="00683F68"/>
    <w:rsid w:val="00684105"/>
    <w:rsid w:val="0068479D"/>
    <w:rsid w:val="00684DE0"/>
    <w:rsid w:val="00685444"/>
    <w:rsid w:val="00685F44"/>
    <w:rsid w:val="006867CD"/>
    <w:rsid w:val="00686A52"/>
    <w:rsid w:val="00686B0E"/>
    <w:rsid w:val="00687ACF"/>
    <w:rsid w:val="00691F02"/>
    <w:rsid w:val="00692AE1"/>
    <w:rsid w:val="006941B9"/>
    <w:rsid w:val="006941D5"/>
    <w:rsid w:val="00694FC1"/>
    <w:rsid w:val="0069625F"/>
    <w:rsid w:val="00697B23"/>
    <w:rsid w:val="006A060F"/>
    <w:rsid w:val="006A3929"/>
    <w:rsid w:val="006A3E7A"/>
    <w:rsid w:val="006A4315"/>
    <w:rsid w:val="006A44CE"/>
    <w:rsid w:val="006A5E39"/>
    <w:rsid w:val="006A709C"/>
    <w:rsid w:val="006B1734"/>
    <w:rsid w:val="006B2259"/>
    <w:rsid w:val="006B652A"/>
    <w:rsid w:val="006C2006"/>
    <w:rsid w:val="006C2041"/>
    <w:rsid w:val="006C26F8"/>
    <w:rsid w:val="006C2AE3"/>
    <w:rsid w:val="006C3BC0"/>
    <w:rsid w:val="006C7734"/>
    <w:rsid w:val="006D0984"/>
    <w:rsid w:val="006D0CB3"/>
    <w:rsid w:val="006D133D"/>
    <w:rsid w:val="006D1645"/>
    <w:rsid w:val="006D1932"/>
    <w:rsid w:val="006D2576"/>
    <w:rsid w:val="006D4412"/>
    <w:rsid w:val="006D4ECE"/>
    <w:rsid w:val="006D5EF5"/>
    <w:rsid w:val="006D6E8B"/>
    <w:rsid w:val="006D70C3"/>
    <w:rsid w:val="006D7F90"/>
    <w:rsid w:val="006E14EE"/>
    <w:rsid w:val="006E289A"/>
    <w:rsid w:val="006E28DE"/>
    <w:rsid w:val="006E2C78"/>
    <w:rsid w:val="006E2CF5"/>
    <w:rsid w:val="006E38D1"/>
    <w:rsid w:val="006E39C5"/>
    <w:rsid w:val="006E67B0"/>
    <w:rsid w:val="006E680F"/>
    <w:rsid w:val="006E7513"/>
    <w:rsid w:val="006F0E9B"/>
    <w:rsid w:val="006F11EB"/>
    <w:rsid w:val="006F1558"/>
    <w:rsid w:val="006F2022"/>
    <w:rsid w:val="006F2711"/>
    <w:rsid w:val="006F4E03"/>
    <w:rsid w:val="006F6611"/>
    <w:rsid w:val="006F79AD"/>
    <w:rsid w:val="00701953"/>
    <w:rsid w:val="00702000"/>
    <w:rsid w:val="0070214C"/>
    <w:rsid w:val="00704336"/>
    <w:rsid w:val="007058F8"/>
    <w:rsid w:val="0070760D"/>
    <w:rsid w:val="007106DB"/>
    <w:rsid w:val="007109DE"/>
    <w:rsid w:val="007114C5"/>
    <w:rsid w:val="007116CF"/>
    <w:rsid w:val="00711EE4"/>
    <w:rsid w:val="00712051"/>
    <w:rsid w:val="00713336"/>
    <w:rsid w:val="0071414B"/>
    <w:rsid w:val="00714977"/>
    <w:rsid w:val="007149FD"/>
    <w:rsid w:val="0071511C"/>
    <w:rsid w:val="007156DC"/>
    <w:rsid w:val="007216E5"/>
    <w:rsid w:val="00726346"/>
    <w:rsid w:val="0073023E"/>
    <w:rsid w:val="007321E1"/>
    <w:rsid w:val="007325E1"/>
    <w:rsid w:val="00733948"/>
    <w:rsid w:val="00734296"/>
    <w:rsid w:val="007343B3"/>
    <w:rsid w:val="0073514A"/>
    <w:rsid w:val="0073515D"/>
    <w:rsid w:val="0073529A"/>
    <w:rsid w:val="0073593C"/>
    <w:rsid w:val="00735BF6"/>
    <w:rsid w:val="00736BE3"/>
    <w:rsid w:val="00736FAB"/>
    <w:rsid w:val="00740CBF"/>
    <w:rsid w:val="00740CCC"/>
    <w:rsid w:val="00740DB0"/>
    <w:rsid w:val="0074127D"/>
    <w:rsid w:val="00742ED7"/>
    <w:rsid w:val="00747CD5"/>
    <w:rsid w:val="0075170C"/>
    <w:rsid w:val="00753A79"/>
    <w:rsid w:val="00753E4B"/>
    <w:rsid w:val="0075540F"/>
    <w:rsid w:val="00755BCA"/>
    <w:rsid w:val="00757C33"/>
    <w:rsid w:val="00762417"/>
    <w:rsid w:val="007624C2"/>
    <w:rsid w:val="00762E6B"/>
    <w:rsid w:val="00763796"/>
    <w:rsid w:val="007647FF"/>
    <w:rsid w:val="00765390"/>
    <w:rsid w:val="00766548"/>
    <w:rsid w:val="00766BFB"/>
    <w:rsid w:val="007728B7"/>
    <w:rsid w:val="00773DA5"/>
    <w:rsid w:val="00774814"/>
    <w:rsid w:val="00774B6B"/>
    <w:rsid w:val="00774C37"/>
    <w:rsid w:val="00775062"/>
    <w:rsid w:val="007753A4"/>
    <w:rsid w:val="00776492"/>
    <w:rsid w:val="0078202A"/>
    <w:rsid w:val="00784872"/>
    <w:rsid w:val="00784B41"/>
    <w:rsid w:val="00786EED"/>
    <w:rsid w:val="00791A39"/>
    <w:rsid w:val="007920F8"/>
    <w:rsid w:val="007A0683"/>
    <w:rsid w:val="007A16F7"/>
    <w:rsid w:val="007A420A"/>
    <w:rsid w:val="007A579C"/>
    <w:rsid w:val="007A5AD4"/>
    <w:rsid w:val="007B0B30"/>
    <w:rsid w:val="007B1E02"/>
    <w:rsid w:val="007B35D7"/>
    <w:rsid w:val="007B3E24"/>
    <w:rsid w:val="007B42D9"/>
    <w:rsid w:val="007B486B"/>
    <w:rsid w:val="007C0B17"/>
    <w:rsid w:val="007C0F3C"/>
    <w:rsid w:val="007C142A"/>
    <w:rsid w:val="007C1447"/>
    <w:rsid w:val="007C439B"/>
    <w:rsid w:val="007C44CB"/>
    <w:rsid w:val="007C60DC"/>
    <w:rsid w:val="007D12C5"/>
    <w:rsid w:val="007D2730"/>
    <w:rsid w:val="007D2C57"/>
    <w:rsid w:val="007D5890"/>
    <w:rsid w:val="007D6C6D"/>
    <w:rsid w:val="007D7137"/>
    <w:rsid w:val="007E0558"/>
    <w:rsid w:val="007E52C4"/>
    <w:rsid w:val="007E6046"/>
    <w:rsid w:val="007E61EA"/>
    <w:rsid w:val="007F0874"/>
    <w:rsid w:val="007F18D2"/>
    <w:rsid w:val="007F5011"/>
    <w:rsid w:val="007F69A7"/>
    <w:rsid w:val="007F7187"/>
    <w:rsid w:val="00802AB8"/>
    <w:rsid w:val="0080303B"/>
    <w:rsid w:val="008037B8"/>
    <w:rsid w:val="0080572D"/>
    <w:rsid w:val="00805AA0"/>
    <w:rsid w:val="0081334D"/>
    <w:rsid w:val="0081342F"/>
    <w:rsid w:val="0081412D"/>
    <w:rsid w:val="008145E6"/>
    <w:rsid w:val="00815480"/>
    <w:rsid w:val="008156A7"/>
    <w:rsid w:val="00815BBA"/>
    <w:rsid w:val="0081765E"/>
    <w:rsid w:val="00817A45"/>
    <w:rsid w:val="00820011"/>
    <w:rsid w:val="0082181C"/>
    <w:rsid w:val="0082192E"/>
    <w:rsid w:val="00822377"/>
    <w:rsid w:val="00825EDC"/>
    <w:rsid w:val="008267F4"/>
    <w:rsid w:val="00831C96"/>
    <w:rsid w:val="0083458A"/>
    <w:rsid w:val="00836CD4"/>
    <w:rsid w:val="00842163"/>
    <w:rsid w:val="00842BA6"/>
    <w:rsid w:val="00846B01"/>
    <w:rsid w:val="008502B9"/>
    <w:rsid w:val="008525AF"/>
    <w:rsid w:val="008554AD"/>
    <w:rsid w:val="00857E34"/>
    <w:rsid w:val="008615A5"/>
    <w:rsid w:val="00863A4A"/>
    <w:rsid w:val="00864956"/>
    <w:rsid w:val="008663B3"/>
    <w:rsid w:val="008663C7"/>
    <w:rsid w:val="008667B7"/>
    <w:rsid w:val="00870011"/>
    <w:rsid w:val="00872363"/>
    <w:rsid w:val="00873B25"/>
    <w:rsid w:val="0087425F"/>
    <w:rsid w:val="00874DA2"/>
    <w:rsid w:val="00874E6C"/>
    <w:rsid w:val="00876F92"/>
    <w:rsid w:val="008802C5"/>
    <w:rsid w:val="008822E2"/>
    <w:rsid w:val="00884100"/>
    <w:rsid w:val="00884433"/>
    <w:rsid w:val="00885887"/>
    <w:rsid w:val="008867CC"/>
    <w:rsid w:val="00886F07"/>
    <w:rsid w:val="0089168F"/>
    <w:rsid w:val="0089437B"/>
    <w:rsid w:val="00895232"/>
    <w:rsid w:val="008A0F1E"/>
    <w:rsid w:val="008A1943"/>
    <w:rsid w:val="008A1F65"/>
    <w:rsid w:val="008A567B"/>
    <w:rsid w:val="008A7EC9"/>
    <w:rsid w:val="008B0C27"/>
    <w:rsid w:val="008B0DE5"/>
    <w:rsid w:val="008B0EA1"/>
    <w:rsid w:val="008B2EF1"/>
    <w:rsid w:val="008B54BA"/>
    <w:rsid w:val="008B5820"/>
    <w:rsid w:val="008B6A54"/>
    <w:rsid w:val="008C009C"/>
    <w:rsid w:val="008C0AA9"/>
    <w:rsid w:val="008C4896"/>
    <w:rsid w:val="008C4A33"/>
    <w:rsid w:val="008C4BDA"/>
    <w:rsid w:val="008C52C5"/>
    <w:rsid w:val="008C6C41"/>
    <w:rsid w:val="008D09F2"/>
    <w:rsid w:val="008D25EB"/>
    <w:rsid w:val="008D2BE8"/>
    <w:rsid w:val="008D4E14"/>
    <w:rsid w:val="008D5067"/>
    <w:rsid w:val="008D6EEA"/>
    <w:rsid w:val="008D72BB"/>
    <w:rsid w:val="008D7934"/>
    <w:rsid w:val="008E046A"/>
    <w:rsid w:val="008E071C"/>
    <w:rsid w:val="008E1EBA"/>
    <w:rsid w:val="008E2484"/>
    <w:rsid w:val="008E4677"/>
    <w:rsid w:val="008E6117"/>
    <w:rsid w:val="008E75CF"/>
    <w:rsid w:val="008F133E"/>
    <w:rsid w:val="008F38BC"/>
    <w:rsid w:val="008F41B5"/>
    <w:rsid w:val="008F44FF"/>
    <w:rsid w:val="008F611B"/>
    <w:rsid w:val="00900C18"/>
    <w:rsid w:val="00902F2A"/>
    <w:rsid w:val="00904186"/>
    <w:rsid w:val="00904DB1"/>
    <w:rsid w:val="00905638"/>
    <w:rsid w:val="00906A7E"/>
    <w:rsid w:val="00910AB6"/>
    <w:rsid w:val="00910C58"/>
    <w:rsid w:val="009110B8"/>
    <w:rsid w:val="00911190"/>
    <w:rsid w:val="0091170C"/>
    <w:rsid w:val="00912B49"/>
    <w:rsid w:val="00912EA7"/>
    <w:rsid w:val="00914678"/>
    <w:rsid w:val="00916B82"/>
    <w:rsid w:val="00917194"/>
    <w:rsid w:val="00923395"/>
    <w:rsid w:val="00924684"/>
    <w:rsid w:val="0092547E"/>
    <w:rsid w:val="009268F0"/>
    <w:rsid w:val="00930DF7"/>
    <w:rsid w:val="0093382E"/>
    <w:rsid w:val="00934243"/>
    <w:rsid w:val="00934CFD"/>
    <w:rsid w:val="00937AD7"/>
    <w:rsid w:val="00940068"/>
    <w:rsid w:val="00941FE5"/>
    <w:rsid w:val="009427EB"/>
    <w:rsid w:val="009451B4"/>
    <w:rsid w:val="009464EC"/>
    <w:rsid w:val="00946A42"/>
    <w:rsid w:val="00946AAC"/>
    <w:rsid w:val="00946DA2"/>
    <w:rsid w:val="0094767C"/>
    <w:rsid w:val="00947BDB"/>
    <w:rsid w:val="00953C54"/>
    <w:rsid w:val="00954A04"/>
    <w:rsid w:val="00955390"/>
    <w:rsid w:val="00956E46"/>
    <w:rsid w:val="00961404"/>
    <w:rsid w:val="00961B65"/>
    <w:rsid w:val="00963123"/>
    <w:rsid w:val="00965C1F"/>
    <w:rsid w:val="00966AEA"/>
    <w:rsid w:val="00970AFA"/>
    <w:rsid w:val="009711E9"/>
    <w:rsid w:val="009714B8"/>
    <w:rsid w:val="00971902"/>
    <w:rsid w:val="0097536E"/>
    <w:rsid w:val="00977407"/>
    <w:rsid w:val="009779A4"/>
    <w:rsid w:val="00977D86"/>
    <w:rsid w:val="0098000F"/>
    <w:rsid w:val="00980457"/>
    <w:rsid w:val="0098072B"/>
    <w:rsid w:val="009814BC"/>
    <w:rsid w:val="0098173C"/>
    <w:rsid w:val="0098404D"/>
    <w:rsid w:val="0098467D"/>
    <w:rsid w:val="0098779F"/>
    <w:rsid w:val="00987C45"/>
    <w:rsid w:val="00987E32"/>
    <w:rsid w:val="00994D58"/>
    <w:rsid w:val="00995298"/>
    <w:rsid w:val="00996CC2"/>
    <w:rsid w:val="009A1FAE"/>
    <w:rsid w:val="009A3414"/>
    <w:rsid w:val="009A4D53"/>
    <w:rsid w:val="009A5960"/>
    <w:rsid w:val="009A62F4"/>
    <w:rsid w:val="009A7406"/>
    <w:rsid w:val="009B096D"/>
    <w:rsid w:val="009B2EFE"/>
    <w:rsid w:val="009B342A"/>
    <w:rsid w:val="009B75CC"/>
    <w:rsid w:val="009C0FEA"/>
    <w:rsid w:val="009C13FE"/>
    <w:rsid w:val="009C1F50"/>
    <w:rsid w:val="009C2646"/>
    <w:rsid w:val="009C2D22"/>
    <w:rsid w:val="009C4AE1"/>
    <w:rsid w:val="009C5CAD"/>
    <w:rsid w:val="009C6B94"/>
    <w:rsid w:val="009C6DC0"/>
    <w:rsid w:val="009C6E33"/>
    <w:rsid w:val="009D049C"/>
    <w:rsid w:val="009D2739"/>
    <w:rsid w:val="009D2C61"/>
    <w:rsid w:val="009D33AB"/>
    <w:rsid w:val="009D4C7A"/>
    <w:rsid w:val="009D7689"/>
    <w:rsid w:val="009D7FE3"/>
    <w:rsid w:val="009E348A"/>
    <w:rsid w:val="009E48EC"/>
    <w:rsid w:val="009E5279"/>
    <w:rsid w:val="009E5505"/>
    <w:rsid w:val="009E6128"/>
    <w:rsid w:val="009E62A2"/>
    <w:rsid w:val="009E6814"/>
    <w:rsid w:val="009E6D5E"/>
    <w:rsid w:val="009E7120"/>
    <w:rsid w:val="009F0314"/>
    <w:rsid w:val="009F2DC1"/>
    <w:rsid w:val="009F3F56"/>
    <w:rsid w:val="009F5FDA"/>
    <w:rsid w:val="009F62C8"/>
    <w:rsid w:val="009F6BE2"/>
    <w:rsid w:val="00A0034D"/>
    <w:rsid w:val="00A025BC"/>
    <w:rsid w:val="00A051EF"/>
    <w:rsid w:val="00A126CB"/>
    <w:rsid w:val="00A132E4"/>
    <w:rsid w:val="00A1499A"/>
    <w:rsid w:val="00A17676"/>
    <w:rsid w:val="00A20A0E"/>
    <w:rsid w:val="00A22D6A"/>
    <w:rsid w:val="00A23D5A"/>
    <w:rsid w:val="00A2481A"/>
    <w:rsid w:val="00A30FA9"/>
    <w:rsid w:val="00A3268D"/>
    <w:rsid w:val="00A33926"/>
    <w:rsid w:val="00A3619E"/>
    <w:rsid w:val="00A37CEE"/>
    <w:rsid w:val="00A40B09"/>
    <w:rsid w:val="00A41E6B"/>
    <w:rsid w:val="00A42823"/>
    <w:rsid w:val="00A44C45"/>
    <w:rsid w:val="00A44CC6"/>
    <w:rsid w:val="00A4524B"/>
    <w:rsid w:val="00A45B02"/>
    <w:rsid w:val="00A4659E"/>
    <w:rsid w:val="00A47DBA"/>
    <w:rsid w:val="00A54D01"/>
    <w:rsid w:val="00A55121"/>
    <w:rsid w:val="00A56CB1"/>
    <w:rsid w:val="00A57750"/>
    <w:rsid w:val="00A632C7"/>
    <w:rsid w:val="00A6338C"/>
    <w:rsid w:val="00A66797"/>
    <w:rsid w:val="00A674EF"/>
    <w:rsid w:val="00A67CF8"/>
    <w:rsid w:val="00A70C9C"/>
    <w:rsid w:val="00A72077"/>
    <w:rsid w:val="00A720D4"/>
    <w:rsid w:val="00A73B8A"/>
    <w:rsid w:val="00A74783"/>
    <w:rsid w:val="00A74DC0"/>
    <w:rsid w:val="00A75832"/>
    <w:rsid w:val="00A75BAB"/>
    <w:rsid w:val="00A81D6A"/>
    <w:rsid w:val="00A831CE"/>
    <w:rsid w:val="00A83D96"/>
    <w:rsid w:val="00A8672A"/>
    <w:rsid w:val="00A86B17"/>
    <w:rsid w:val="00A87A51"/>
    <w:rsid w:val="00A9014D"/>
    <w:rsid w:val="00A90413"/>
    <w:rsid w:val="00A90E6C"/>
    <w:rsid w:val="00A91529"/>
    <w:rsid w:val="00A91B68"/>
    <w:rsid w:val="00A94B41"/>
    <w:rsid w:val="00A94C36"/>
    <w:rsid w:val="00A97600"/>
    <w:rsid w:val="00A979D3"/>
    <w:rsid w:val="00AA4451"/>
    <w:rsid w:val="00AA4822"/>
    <w:rsid w:val="00AA49DA"/>
    <w:rsid w:val="00AA5319"/>
    <w:rsid w:val="00AA5B94"/>
    <w:rsid w:val="00AA6933"/>
    <w:rsid w:val="00AA72BB"/>
    <w:rsid w:val="00AA7880"/>
    <w:rsid w:val="00AA7DE2"/>
    <w:rsid w:val="00AB05C0"/>
    <w:rsid w:val="00AB137B"/>
    <w:rsid w:val="00AB15E3"/>
    <w:rsid w:val="00AB1C0C"/>
    <w:rsid w:val="00AB2646"/>
    <w:rsid w:val="00AB2E9B"/>
    <w:rsid w:val="00AB3945"/>
    <w:rsid w:val="00AB505A"/>
    <w:rsid w:val="00AB60D8"/>
    <w:rsid w:val="00AB6C6E"/>
    <w:rsid w:val="00AC0CB8"/>
    <w:rsid w:val="00AC1614"/>
    <w:rsid w:val="00AC30D8"/>
    <w:rsid w:val="00AC3A44"/>
    <w:rsid w:val="00AC3E4A"/>
    <w:rsid w:val="00AC50D9"/>
    <w:rsid w:val="00AC593E"/>
    <w:rsid w:val="00AC5BA4"/>
    <w:rsid w:val="00AC6D91"/>
    <w:rsid w:val="00AC6EE6"/>
    <w:rsid w:val="00AC7A13"/>
    <w:rsid w:val="00AD18C3"/>
    <w:rsid w:val="00AD1AF8"/>
    <w:rsid w:val="00AD2C29"/>
    <w:rsid w:val="00AD42C9"/>
    <w:rsid w:val="00AD57E1"/>
    <w:rsid w:val="00AD5D7C"/>
    <w:rsid w:val="00AE5A60"/>
    <w:rsid w:val="00AE62D9"/>
    <w:rsid w:val="00AE64CA"/>
    <w:rsid w:val="00AF1DEA"/>
    <w:rsid w:val="00AF2066"/>
    <w:rsid w:val="00AF3BB6"/>
    <w:rsid w:val="00AF3C82"/>
    <w:rsid w:val="00AF4B54"/>
    <w:rsid w:val="00AF5721"/>
    <w:rsid w:val="00AF68FF"/>
    <w:rsid w:val="00B00352"/>
    <w:rsid w:val="00B02B51"/>
    <w:rsid w:val="00B03026"/>
    <w:rsid w:val="00B03568"/>
    <w:rsid w:val="00B03DEF"/>
    <w:rsid w:val="00B03E01"/>
    <w:rsid w:val="00B0687D"/>
    <w:rsid w:val="00B071DF"/>
    <w:rsid w:val="00B0767C"/>
    <w:rsid w:val="00B07C24"/>
    <w:rsid w:val="00B10E85"/>
    <w:rsid w:val="00B111DC"/>
    <w:rsid w:val="00B11B59"/>
    <w:rsid w:val="00B12B61"/>
    <w:rsid w:val="00B13ED2"/>
    <w:rsid w:val="00B21104"/>
    <w:rsid w:val="00B24E31"/>
    <w:rsid w:val="00B263F3"/>
    <w:rsid w:val="00B302D7"/>
    <w:rsid w:val="00B30DF8"/>
    <w:rsid w:val="00B31852"/>
    <w:rsid w:val="00B32760"/>
    <w:rsid w:val="00B33D5D"/>
    <w:rsid w:val="00B362E5"/>
    <w:rsid w:val="00B4010E"/>
    <w:rsid w:val="00B410A9"/>
    <w:rsid w:val="00B42AAB"/>
    <w:rsid w:val="00B452BA"/>
    <w:rsid w:val="00B454E9"/>
    <w:rsid w:val="00B468B2"/>
    <w:rsid w:val="00B46911"/>
    <w:rsid w:val="00B476CA"/>
    <w:rsid w:val="00B47863"/>
    <w:rsid w:val="00B532ED"/>
    <w:rsid w:val="00B541BE"/>
    <w:rsid w:val="00B544FB"/>
    <w:rsid w:val="00B5498B"/>
    <w:rsid w:val="00B54F62"/>
    <w:rsid w:val="00B57D6E"/>
    <w:rsid w:val="00B57F77"/>
    <w:rsid w:val="00B60099"/>
    <w:rsid w:val="00B606B2"/>
    <w:rsid w:val="00B615AC"/>
    <w:rsid w:val="00B62DF7"/>
    <w:rsid w:val="00B66E74"/>
    <w:rsid w:val="00B7060F"/>
    <w:rsid w:val="00B7078F"/>
    <w:rsid w:val="00B71A60"/>
    <w:rsid w:val="00B72AFD"/>
    <w:rsid w:val="00B734BA"/>
    <w:rsid w:val="00B736BC"/>
    <w:rsid w:val="00B738E0"/>
    <w:rsid w:val="00B74C71"/>
    <w:rsid w:val="00B74F11"/>
    <w:rsid w:val="00B76319"/>
    <w:rsid w:val="00B77E38"/>
    <w:rsid w:val="00B802FA"/>
    <w:rsid w:val="00B80975"/>
    <w:rsid w:val="00B82472"/>
    <w:rsid w:val="00B82AD7"/>
    <w:rsid w:val="00B840B0"/>
    <w:rsid w:val="00B844EC"/>
    <w:rsid w:val="00B85575"/>
    <w:rsid w:val="00B856A9"/>
    <w:rsid w:val="00B86237"/>
    <w:rsid w:val="00B865EF"/>
    <w:rsid w:val="00B90E07"/>
    <w:rsid w:val="00B93632"/>
    <w:rsid w:val="00B96355"/>
    <w:rsid w:val="00BA1695"/>
    <w:rsid w:val="00BA1743"/>
    <w:rsid w:val="00BA1A26"/>
    <w:rsid w:val="00BA374A"/>
    <w:rsid w:val="00BA59D9"/>
    <w:rsid w:val="00BA744A"/>
    <w:rsid w:val="00BA79A4"/>
    <w:rsid w:val="00BB0458"/>
    <w:rsid w:val="00BB0A2D"/>
    <w:rsid w:val="00BB3E9D"/>
    <w:rsid w:val="00BB3F38"/>
    <w:rsid w:val="00BB3F97"/>
    <w:rsid w:val="00BB5ED8"/>
    <w:rsid w:val="00BB6963"/>
    <w:rsid w:val="00BB6E8E"/>
    <w:rsid w:val="00BC012F"/>
    <w:rsid w:val="00BC0776"/>
    <w:rsid w:val="00BC2031"/>
    <w:rsid w:val="00BC21FD"/>
    <w:rsid w:val="00BC3A65"/>
    <w:rsid w:val="00BC3FF0"/>
    <w:rsid w:val="00BC4654"/>
    <w:rsid w:val="00BC7095"/>
    <w:rsid w:val="00BD28F4"/>
    <w:rsid w:val="00BD34D6"/>
    <w:rsid w:val="00BD5E23"/>
    <w:rsid w:val="00BD6678"/>
    <w:rsid w:val="00BE0747"/>
    <w:rsid w:val="00BE2D93"/>
    <w:rsid w:val="00BF20B0"/>
    <w:rsid w:val="00BF69DA"/>
    <w:rsid w:val="00C0070A"/>
    <w:rsid w:val="00C01104"/>
    <w:rsid w:val="00C01D17"/>
    <w:rsid w:val="00C0319A"/>
    <w:rsid w:val="00C054A7"/>
    <w:rsid w:val="00C059C4"/>
    <w:rsid w:val="00C06A10"/>
    <w:rsid w:val="00C1379B"/>
    <w:rsid w:val="00C14E07"/>
    <w:rsid w:val="00C15205"/>
    <w:rsid w:val="00C20472"/>
    <w:rsid w:val="00C219C2"/>
    <w:rsid w:val="00C21BED"/>
    <w:rsid w:val="00C23AAC"/>
    <w:rsid w:val="00C25BCC"/>
    <w:rsid w:val="00C26D72"/>
    <w:rsid w:val="00C270BD"/>
    <w:rsid w:val="00C272C4"/>
    <w:rsid w:val="00C32916"/>
    <w:rsid w:val="00C33F8B"/>
    <w:rsid w:val="00C34ECC"/>
    <w:rsid w:val="00C35FEE"/>
    <w:rsid w:val="00C36BD8"/>
    <w:rsid w:val="00C40141"/>
    <w:rsid w:val="00C403E4"/>
    <w:rsid w:val="00C40C3A"/>
    <w:rsid w:val="00C40F2F"/>
    <w:rsid w:val="00C410D7"/>
    <w:rsid w:val="00C41BD6"/>
    <w:rsid w:val="00C41CE3"/>
    <w:rsid w:val="00C42E58"/>
    <w:rsid w:val="00C4349A"/>
    <w:rsid w:val="00C44DA8"/>
    <w:rsid w:val="00C452DD"/>
    <w:rsid w:val="00C454CD"/>
    <w:rsid w:val="00C45B2C"/>
    <w:rsid w:val="00C45DD5"/>
    <w:rsid w:val="00C47C2A"/>
    <w:rsid w:val="00C51D12"/>
    <w:rsid w:val="00C525AD"/>
    <w:rsid w:val="00C5532F"/>
    <w:rsid w:val="00C55D1D"/>
    <w:rsid w:val="00C57BB0"/>
    <w:rsid w:val="00C6068B"/>
    <w:rsid w:val="00C60D1E"/>
    <w:rsid w:val="00C61658"/>
    <w:rsid w:val="00C62C0F"/>
    <w:rsid w:val="00C63D57"/>
    <w:rsid w:val="00C6438D"/>
    <w:rsid w:val="00C644DA"/>
    <w:rsid w:val="00C64C68"/>
    <w:rsid w:val="00C6700C"/>
    <w:rsid w:val="00C673BD"/>
    <w:rsid w:val="00C72050"/>
    <w:rsid w:val="00C72C11"/>
    <w:rsid w:val="00C77675"/>
    <w:rsid w:val="00C77812"/>
    <w:rsid w:val="00C81F9A"/>
    <w:rsid w:val="00C83035"/>
    <w:rsid w:val="00C8461F"/>
    <w:rsid w:val="00C84DA0"/>
    <w:rsid w:val="00C8574E"/>
    <w:rsid w:val="00C85837"/>
    <w:rsid w:val="00C9023B"/>
    <w:rsid w:val="00C9173D"/>
    <w:rsid w:val="00C94D54"/>
    <w:rsid w:val="00C9723D"/>
    <w:rsid w:val="00C97B40"/>
    <w:rsid w:val="00CA0577"/>
    <w:rsid w:val="00CA121E"/>
    <w:rsid w:val="00CA2E68"/>
    <w:rsid w:val="00CA42EE"/>
    <w:rsid w:val="00CA4F9F"/>
    <w:rsid w:val="00CA7396"/>
    <w:rsid w:val="00CA7A32"/>
    <w:rsid w:val="00CB39BF"/>
    <w:rsid w:val="00CB436B"/>
    <w:rsid w:val="00CB5D6D"/>
    <w:rsid w:val="00CC2E71"/>
    <w:rsid w:val="00CC4AB5"/>
    <w:rsid w:val="00CC60A4"/>
    <w:rsid w:val="00CC77B8"/>
    <w:rsid w:val="00CD026B"/>
    <w:rsid w:val="00CD043C"/>
    <w:rsid w:val="00CD25D1"/>
    <w:rsid w:val="00CE1368"/>
    <w:rsid w:val="00CE14DF"/>
    <w:rsid w:val="00CE16ED"/>
    <w:rsid w:val="00CE1838"/>
    <w:rsid w:val="00CE26E0"/>
    <w:rsid w:val="00CE2749"/>
    <w:rsid w:val="00CE299E"/>
    <w:rsid w:val="00CE4408"/>
    <w:rsid w:val="00CE4579"/>
    <w:rsid w:val="00CE7A24"/>
    <w:rsid w:val="00CF4038"/>
    <w:rsid w:val="00CF426C"/>
    <w:rsid w:val="00CF4291"/>
    <w:rsid w:val="00CF494B"/>
    <w:rsid w:val="00CF7875"/>
    <w:rsid w:val="00CF7DFF"/>
    <w:rsid w:val="00CF7E0A"/>
    <w:rsid w:val="00D00D75"/>
    <w:rsid w:val="00D023FC"/>
    <w:rsid w:val="00D027FF"/>
    <w:rsid w:val="00D02836"/>
    <w:rsid w:val="00D04BC3"/>
    <w:rsid w:val="00D04D9A"/>
    <w:rsid w:val="00D0571D"/>
    <w:rsid w:val="00D062D4"/>
    <w:rsid w:val="00D06649"/>
    <w:rsid w:val="00D07731"/>
    <w:rsid w:val="00D1215E"/>
    <w:rsid w:val="00D12D1D"/>
    <w:rsid w:val="00D157CA"/>
    <w:rsid w:val="00D174BF"/>
    <w:rsid w:val="00D17A35"/>
    <w:rsid w:val="00D20334"/>
    <w:rsid w:val="00D22379"/>
    <w:rsid w:val="00D22CA2"/>
    <w:rsid w:val="00D22D5A"/>
    <w:rsid w:val="00D31E12"/>
    <w:rsid w:val="00D33151"/>
    <w:rsid w:val="00D3546D"/>
    <w:rsid w:val="00D36595"/>
    <w:rsid w:val="00D40D26"/>
    <w:rsid w:val="00D42204"/>
    <w:rsid w:val="00D427A8"/>
    <w:rsid w:val="00D42CF5"/>
    <w:rsid w:val="00D4474C"/>
    <w:rsid w:val="00D469E8"/>
    <w:rsid w:val="00D51108"/>
    <w:rsid w:val="00D516C6"/>
    <w:rsid w:val="00D5287C"/>
    <w:rsid w:val="00D53B60"/>
    <w:rsid w:val="00D54525"/>
    <w:rsid w:val="00D54827"/>
    <w:rsid w:val="00D55F4D"/>
    <w:rsid w:val="00D56737"/>
    <w:rsid w:val="00D609B1"/>
    <w:rsid w:val="00D62300"/>
    <w:rsid w:val="00D633B8"/>
    <w:rsid w:val="00D63A7B"/>
    <w:rsid w:val="00D64E75"/>
    <w:rsid w:val="00D65127"/>
    <w:rsid w:val="00D65514"/>
    <w:rsid w:val="00D65CE4"/>
    <w:rsid w:val="00D675EA"/>
    <w:rsid w:val="00D67F01"/>
    <w:rsid w:val="00D730F1"/>
    <w:rsid w:val="00D75178"/>
    <w:rsid w:val="00D76F36"/>
    <w:rsid w:val="00D775E4"/>
    <w:rsid w:val="00D77FB7"/>
    <w:rsid w:val="00D8014D"/>
    <w:rsid w:val="00D83ADB"/>
    <w:rsid w:val="00D855E4"/>
    <w:rsid w:val="00D85B27"/>
    <w:rsid w:val="00D85C5E"/>
    <w:rsid w:val="00D8632E"/>
    <w:rsid w:val="00D86E15"/>
    <w:rsid w:val="00D87A6D"/>
    <w:rsid w:val="00D900F9"/>
    <w:rsid w:val="00D92B18"/>
    <w:rsid w:val="00D95603"/>
    <w:rsid w:val="00D96212"/>
    <w:rsid w:val="00DA0247"/>
    <w:rsid w:val="00DA0559"/>
    <w:rsid w:val="00DA11E1"/>
    <w:rsid w:val="00DA11E5"/>
    <w:rsid w:val="00DA174F"/>
    <w:rsid w:val="00DA1B9A"/>
    <w:rsid w:val="00DA1C8C"/>
    <w:rsid w:val="00DA2BC2"/>
    <w:rsid w:val="00DA3A92"/>
    <w:rsid w:val="00DA48E8"/>
    <w:rsid w:val="00DA61F7"/>
    <w:rsid w:val="00DB1A10"/>
    <w:rsid w:val="00DB327D"/>
    <w:rsid w:val="00DB51CA"/>
    <w:rsid w:val="00DB589F"/>
    <w:rsid w:val="00DB7C25"/>
    <w:rsid w:val="00DC0C4B"/>
    <w:rsid w:val="00DC2D3D"/>
    <w:rsid w:val="00DC40E6"/>
    <w:rsid w:val="00DC450D"/>
    <w:rsid w:val="00DC45AE"/>
    <w:rsid w:val="00DC5116"/>
    <w:rsid w:val="00DC5FE6"/>
    <w:rsid w:val="00DC63E5"/>
    <w:rsid w:val="00DC71EF"/>
    <w:rsid w:val="00DC73EC"/>
    <w:rsid w:val="00DC78D5"/>
    <w:rsid w:val="00DD0427"/>
    <w:rsid w:val="00DD0756"/>
    <w:rsid w:val="00DD0883"/>
    <w:rsid w:val="00DD4A33"/>
    <w:rsid w:val="00DE09FF"/>
    <w:rsid w:val="00DE464B"/>
    <w:rsid w:val="00DE6752"/>
    <w:rsid w:val="00DE75B5"/>
    <w:rsid w:val="00DF1000"/>
    <w:rsid w:val="00DF3B6E"/>
    <w:rsid w:val="00DF4A50"/>
    <w:rsid w:val="00DF56C7"/>
    <w:rsid w:val="00DF5A65"/>
    <w:rsid w:val="00E00FA9"/>
    <w:rsid w:val="00E04C97"/>
    <w:rsid w:val="00E04DD2"/>
    <w:rsid w:val="00E04F57"/>
    <w:rsid w:val="00E06277"/>
    <w:rsid w:val="00E069AD"/>
    <w:rsid w:val="00E07E0F"/>
    <w:rsid w:val="00E1071B"/>
    <w:rsid w:val="00E12B85"/>
    <w:rsid w:val="00E17344"/>
    <w:rsid w:val="00E2140C"/>
    <w:rsid w:val="00E238B5"/>
    <w:rsid w:val="00E23EA4"/>
    <w:rsid w:val="00E26BF7"/>
    <w:rsid w:val="00E27754"/>
    <w:rsid w:val="00E30147"/>
    <w:rsid w:val="00E305A5"/>
    <w:rsid w:val="00E307B9"/>
    <w:rsid w:val="00E32131"/>
    <w:rsid w:val="00E33934"/>
    <w:rsid w:val="00E3409A"/>
    <w:rsid w:val="00E340B9"/>
    <w:rsid w:val="00E349CD"/>
    <w:rsid w:val="00E34CF7"/>
    <w:rsid w:val="00E35C8D"/>
    <w:rsid w:val="00E35E18"/>
    <w:rsid w:val="00E36BFA"/>
    <w:rsid w:val="00E400B3"/>
    <w:rsid w:val="00E411C7"/>
    <w:rsid w:val="00E412F9"/>
    <w:rsid w:val="00E44297"/>
    <w:rsid w:val="00E46B41"/>
    <w:rsid w:val="00E50DB2"/>
    <w:rsid w:val="00E51906"/>
    <w:rsid w:val="00E51A20"/>
    <w:rsid w:val="00E51AC5"/>
    <w:rsid w:val="00E52A49"/>
    <w:rsid w:val="00E54565"/>
    <w:rsid w:val="00E5763A"/>
    <w:rsid w:val="00E610FC"/>
    <w:rsid w:val="00E623E5"/>
    <w:rsid w:val="00E6241D"/>
    <w:rsid w:val="00E62F42"/>
    <w:rsid w:val="00E64855"/>
    <w:rsid w:val="00E64D9F"/>
    <w:rsid w:val="00E65088"/>
    <w:rsid w:val="00E71671"/>
    <w:rsid w:val="00E73249"/>
    <w:rsid w:val="00E73A8C"/>
    <w:rsid w:val="00E73C9A"/>
    <w:rsid w:val="00E747CD"/>
    <w:rsid w:val="00E74E44"/>
    <w:rsid w:val="00E76ECE"/>
    <w:rsid w:val="00E81B6D"/>
    <w:rsid w:val="00E85144"/>
    <w:rsid w:val="00E8637B"/>
    <w:rsid w:val="00E87BD1"/>
    <w:rsid w:val="00E93A84"/>
    <w:rsid w:val="00E965E5"/>
    <w:rsid w:val="00EA0011"/>
    <w:rsid w:val="00EA1A17"/>
    <w:rsid w:val="00EA2567"/>
    <w:rsid w:val="00EA4F7E"/>
    <w:rsid w:val="00EA589C"/>
    <w:rsid w:val="00EA68FF"/>
    <w:rsid w:val="00EB05E8"/>
    <w:rsid w:val="00EB2CFD"/>
    <w:rsid w:val="00EB56C8"/>
    <w:rsid w:val="00EB67C7"/>
    <w:rsid w:val="00EB7851"/>
    <w:rsid w:val="00EC004A"/>
    <w:rsid w:val="00EC20B6"/>
    <w:rsid w:val="00EC4D3B"/>
    <w:rsid w:val="00EC4FCE"/>
    <w:rsid w:val="00EC6682"/>
    <w:rsid w:val="00EC6BC0"/>
    <w:rsid w:val="00EC760E"/>
    <w:rsid w:val="00EC799C"/>
    <w:rsid w:val="00ED0120"/>
    <w:rsid w:val="00ED1293"/>
    <w:rsid w:val="00ED25AB"/>
    <w:rsid w:val="00ED7367"/>
    <w:rsid w:val="00EE0ED4"/>
    <w:rsid w:val="00EE1C68"/>
    <w:rsid w:val="00EE4762"/>
    <w:rsid w:val="00EE5282"/>
    <w:rsid w:val="00EE7E2A"/>
    <w:rsid w:val="00F00BE5"/>
    <w:rsid w:val="00F00DB6"/>
    <w:rsid w:val="00F013B7"/>
    <w:rsid w:val="00F01C3E"/>
    <w:rsid w:val="00F022AA"/>
    <w:rsid w:val="00F023A6"/>
    <w:rsid w:val="00F03A9C"/>
    <w:rsid w:val="00F0545E"/>
    <w:rsid w:val="00F06802"/>
    <w:rsid w:val="00F079C1"/>
    <w:rsid w:val="00F101DE"/>
    <w:rsid w:val="00F12153"/>
    <w:rsid w:val="00F12581"/>
    <w:rsid w:val="00F14487"/>
    <w:rsid w:val="00F15ED9"/>
    <w:rsid w:val="00F22212"/>
    <w:rsid w:val="00F2507B"/>
    <w:rsid w:val="00F26C63"/>
    <w:rsid w:val="00F30F48"/>
    <w:rsid w:val="00F31F7E"/>
    <w:rsid w:val="00F32758"/>
    <w:rsid w:val="00F33C67"/>
    <w:rsid w:val="00F3420A"/>
    <w:rsid w:val="00F34618"/>
    <w:rsid w:val="00F36B62"/>
    <w:rsid w:val="00F42796"/>
    <w:rsid w:val="00F444C7"/>
    <w:rsid w:val="00F447AA"/>
    <w:rsid w:val="00F452C8"/>
    <w:rsid w:val="00F4542F"/>
    <w:rsid w:val="00F455BB"/>
    <w:rsid w:val="00F45A25"/>
    <w:rsid w:val="00F5109C"/>
    <w:rsid w:val="00F51CA5"/>
    <w:rsid w:val="00F52132"/>
    <w:rsid w:val="00F5243A"/>
    <w:rsid w:val="00F54888"/>
    <w:rsid w:val="00F54960"/>
    <w:rsid w:val="00F554D6"/>
    <w:rsid w:val="00F565F5"/>
    <w:rsid w:val="00F56CBB"/>
    <w:rsid w:val="00F57616"/>
    <w:rsid w:val="00F6103A"/>
    <w:rsid w:val="00F6592B"/>
    <w:rsid w:val="00F672C0"/>
    <w:rsid w:val="00F70327"/>
    <w:rsid w:val="00F71357"/>
    <w:rsid w:val="00F71F05"/>
    <w:rsid w:val="00F72BFA"/>
    <w:rsid w:val="00F72E22"/>
    <w:rsid w:val="00F738BE"/>
    <w:rsid w:val="00F76D2A"/>
    <w:rsid w:val="00F773C3"/>
    <w:rsid w:val="00F841B2"/>
    <w:rsid w:val="00F84282"/>
    <w:rsid w:val="00F96E6A"/>
    <w:rsid w:val="00F97712"/>
    <w:rsid w:val="00F97E72"/>
    <w:rsid w:val="00FA3E5C"/>
    <w:rsid w:val="00FA5207"/>
    <w:rsid w:val="00FA5413"/>
    <w:rsid w:val="00FA6509"/>
    <w:rsid w:val="00FB05D5"/>
    <w:rsid w:val="00FB1893"/>
    <w:rsid w:val="00FB1CD3"/>
    <w:rsid w:val="00FB2D9A"/>
    <w:rsid w:val="00FB4D2F"/>
    <w:rsid w:val="00FB74AD"/>
    <w:rsid w:val="00FC08B8"/>
    <w:rsid w:val="00FC25F5"/>
    <w:rsid w:val="00FC3529"/>
    <w:rsid w:val="00FC7807"/>
    <w:rsid w:val="00FD2596"/>
    <w:rsid w:val="00FD38A9"/>
    <w:rsid w:val="00FD4F50"/>
    <w:rsid w:val="00FD66AF"/>
    <w:rsid w:val="00FD7D50"/>
    <w:rsid w:val="00FE0401"/>
    <w:rsid w:val="00FE19E1"/>
    <w:rsid w:val="00FE1ACB"/>
    <w:rsid w:val="00FE25C8"/>
    <w:rsid w:val="00FE2CAA"/>
    <w:rsid w:val="00FE2E8A"/>
    <w:rsid w:val="00FE592E"/>
    <w:rsid w:val="00FF07CD"/>
    <w:rsid w:val="00FF24F6"/>
    <w:rsid w:val="00FF4867"/>
    <w:rsid w:val="00FF7A37"/>
    <w:rsid w:val="030B3316"/>
    <w:rsid w:val="035F20BC"/>
    <w:rsid w:val="052ADA1B"/>
    <w:rsid w:val="085C61BC"/>
    <w:rsid w:val="14819058"/>
    <w:rsid w:val="151BAF77"/>
    <w:rsid w:val="163C7494"/>
    <w:rsid w:val="16D99922"/>
    <w:rsid w:val="19E3088B"/>
    <w:rsid w:val="1A7F4B14"/>
    <w:rsid w:val="1DCA1ED7"/>
    <w:rsid w:val="2273B7E8"/>
    <w:rsid w:val="22B11FA6"/>
    <w:rsid w:val="246B6B6E"/>
    <w:rsid w:val="277F0982"/>
    <w:rsid w:val="28D6721A"/>
    <w:rsid w:val="2E2CBFEE"/>
    <w:rsid w:val="2F0E7B9F"/>
    <w:rsid w:val="30C2B536"/>
    <w:rsid w:val="330B67E8"/>
    <w:rsid w:val="367AA495"/>
    <w:rsid w:val="3701D525"/>
    <w:rsid w:val="373180DB"/>
    <w:rsid w:val="3FEA939B"/>
    <w:rsid w:val="421F84FC"/>
    <w:rsid w:val="42DD2B00"/>
    <w:rsid w:val="44AEF8C6"/>
    <w:rsid w:val="4587CD60"/>
    <w:rsid w:val="4A4318F0"/>
    <w:rsid w:val="54DF985C"/>
    <w:rsid w:val="56A3B8AF"/>
    <w:rsid w:val="5A678852"/>
    <w:rsid w:val="63BADA9A"/>
    <w:rsid w:val="64F01BB3"/>
    <w:rsid w:val="69093689"/>
    <w:rsid w:val="6B6163D5"/>
    <w:rsid w:val="6B99C370"/>
    <w:rsid w:val="6BC4A170"/>
    <w:rsid w:val="712E7AE8"/>
    <w:rsid w:val="71B900DF"/>
    <w:rsid w:val="77622545"/>
    <w:rsid w:val="790461F3"/>
    <w:rsid w:val="790AF778"/>
    <w:rsid w:val="7ACBA3C1"/>
    <w:rsid w:val="7EA83B52"/>
    <w:rsid w:val="7ED28415"/>
    <w:rsid w:val="7F0802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D4C0F"/>
  <w15:chartTrackingRefBased/>
  <w15:docId w15:val="{7B0A6840-FD51-4702-BDC2-8BD583E2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ED9"/>
    <w:pPr>
      <w:spacing w:after="200" w:line="276" w:lineRule="auto"/>
    </w:pPr>
  </w:style>
  <w:style w:type="paragraph" w:styleId="Heading2">
    <w:name w:val="heading 2"/>
    <w:basedOn w:val="Normal"/>
    <w:next w:val="Normal"/>
    <w:link w:val="Heading2Char"/>
    <w:qFormat/>
    <w:rsid w:val="00DC0C4B"/>
    <w:pPr>
      <w:keepNext/>
      <w:spacing w:before="480" w:after="480" w:line="240" w:lineRule="auto"/>
      <w:ind w:left="1080" w:hanging="1080"/>
      <w:jc w:val="both"/>
      <w:outlineLvl w:val="1"/>
    </w:pPr>
    <w:rPr>
      <w:rFonts w:ascii="Times New Roman" w:eastAsia="SimSun" w:hAnsi="Times New Roman" w:cs="Times New Roman"/>
      <w:color w:val="000000"/>
      <w:sz w:val="36"/>
      <w:szCs w:val="20"/>
    </w:rPr>
  </w:style>
  <w:style w:type="paragraph" w:styleId="Heading3">
    <w:name w:val="heading 3"/>
    <w:basedOn w:val="Normal"/>
    <w:next w:val="Normal"/>
    <w:link w:val="Heading3Char"/>
    <w:uiPriority w:val="9"/>
    <w:semiHidden/>
    <w:unhideWhenUsed/>
    <w:qFormat/>
    <w:rsid w:val="00CA4F9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C0C4B"/>
    <w:rPr>
      <w:rFonts w:ascii="Times New Roman" w:eastAsia="SimSun" w:hAnsi="Times New Roman" w:cs="Times New Roman"/>
      <w:color w:val="000000"/>
      <w:sz w:val="36"/>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uiPriority w:val="99"/>
    <w:qFormat/>
    <w:rsid w:val="00DC0C4B"/>
    <w:rPr>
      <w:rFonts w:cs="Times New Roman"/>
      <w:vertAlign w:val="superscript"/>
    </w:rPr>
  </w:style>
  <w:style w:type="paragraph" w:styleId="FootnoteText">
    <w:name w:val="footnote text"/>
    <w:aliases w:val="Schriftart: 9 pt,Schriftart: 10 pt,Schriftart: 8 pt,WB-Fußnotentext,FoodNote,ft,Footnote,Footnote Text Char Char,Footnote Text Char1 Char Char,Footnote Text Char Char Char Char,fn,f,Footnote Text Char1 Cha,Footnote Text Char1,Char"/>
    <w:basedOn w:val="Normal"/>
    <w:link w:val="FootnoteTextChar"/>
    <w:uiPriority w:val="99"/>
    <w:qFormat/>
    <w:rsid w:val="00DC0C4B"/>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rsid w:val="00DC0C4B"/>
    <w:rPr>
      <w:rFonts w:ascii="Times New Roman" w:eastAsia="Times New Roman" w:hAnsi="Times New Roman" w:cs="Times New Roman"/>
      <w:sz w:val="20"/>
      <w:szCs w:val="20"/>
    </w:rPr>
  </w:style>
  <w:style w:type="paragraph" w:customStyle="1" w:styleId="Char2">
    <w:name w:val="Char2"/>
    <w:basedOn w:val="Normal"/>
    <w:link w:val="FootnoteReference"/>
    <w:uiPriority w:val="99"/>
    <w:rsid w:val="00DC0C4B"/>
    <w:pPr>
      <w:spacing w:after="160" w:line="240" w:lineRule="exact"/>
    </w:pPr>
    <w:rPr>
      <w:rFonts w:cs="Times New Roman"/>
      <w:vertAlign w:val="superscript"/>
    </w:rPr>
  </w:style>
  <w:style w:type="paragraph" w:customStyle="1" w:styleId="Default">
    <w:name w:val="Default"/>
    <w:rsid w:val="0075170C"/>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A67C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7CF8"/>
    <w:rPr>
      <w:b/>
      <w:bCs/>
    </w:rPr>
  </w:style>
  <w:style w:type="paragraph" w:styleId="ListParagraph">
    <w:name w:val="List Paragraph"/>
    <w:aliases w:val="Aufzählung Spiegelstrich,Table contents,List Paragraph1,Numbered paragraph,Colorful List - Accent 11,Numbered List Paragraph,References,Paragraphe  revu,List Paragraph (numbered (a)),Liste 1,List Bullet Mary,Dot pt,Bullet Points,Ha,R"/>
    <w:basedOn w:val="Normal"/>
    <w:link w:val="ListParagraphChar"/>
    <w:uiPriority w:val="1"/>
    <w:qFormat/>
    <w:rsid w:val="00A94C36"/>
    <w:pPr>
      <w:ind w:left="720"/>
      <w:contextualSpacing/>
    </w:pPr>
  </w:style>
  <w:style w:type="paragraph" w:styleId="BodyText">
    <w:name w:val="Body Text"/>
    <w:basedOn w:val="Normal"/>
    <w:link w:val="BodyTextChar"/>
    <w:uiPriority w:val="1"/>
    <w:qFormat/>
    <w:rsid w:val="002565BE"/>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2565BE"/>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E35E18"/>
    <w:pPr>
      <w:tabs>
        <w:tab w:val="center" w:pos="4536"/>
        <w:tab w:val="right" w:pos="9072"/>
      </w:tabs>
      <w:spacing w:after="0" w:line="240" w:lineRule="auto"/>
    </w:pPr>
  </w:style>
  <w:style w:type="character" w:customStyle="1" w:styleId="HeaderChar">
    <w:name w:val="Header Char"/>
    <w:basedOn w:val="DefaultParagraphFont"/>
    <w:link w:val="Header"/>
    <w:uiPriority w:val="99"/>
    <w:rsid w:val="00E35E18"/>
  </w:style>
  <w:style w:type="paragraph" w:styleId="Footer">
    <w:name w:val="footer"/>
    <w:basedOn w:val="Normal"/>
    <w:link w:val="FooterChar"/>
    <w:uiPriority w:val="99"/>
    <w:unhideWhenUsed/>
    <w:rsid w:val="00E35E18"/>
    <w:pPr>
      <w:tabs>
        <w:tab w:val="center" w:pos="4536"/>
        <w:tab w:val="right" w:pos="9072"/>
      </w:tabs>
      <w:spacing w:after="0" w:line="240" w:lineRule="auto"/>
    </w:pPr>
  </w:style>
  <w:style w:type="character" w:customStyle="1" w:styleId="FooterChar">
    <w:name w:val="Footer Char"/>
    <w:basedOn w:val="DefaultParagraphFont"/>
    <w:link w:val="Footer"/>
    <w:uiPriority w:val="99"/>
    <w:rsid w:val="00E35E18"/>
  </w:style>
  <w:style w:type="table" w:customStyle="1" w:styleId="TableNormal1">
    <w:name w:val="Table Normal1"/>
    <w:uiPriority w:val="2"/>
    <w:semiHidden/>
    <w:unhideWhenUsed/>
    <w:qFormat/>
    <w:rsid w:val="00E35E18"/>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5E18"/>
    <w:pPr>
      <w:widowControl w:val="0"/>
      <w:autoSpaceDE w:val="0"/>
      <w:autoSpaceDN w:val="0"/>
      <w:spacing w:after="0" w:line="240" w:lineRule="auto"/>
    </w:pPr>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946DA2"/>
    <w:rPr>
      <w:sz w:val="16"/>
      <w:szCs w:val="16"/>
    </w:rPr>
  </w:style>
  <w:style w:type="paragraph" w:styleId="CommentText">
    <w:name w:val="annotation text"/>
    <w:basedOn w:val="Normal"/>
    <w:link w:val="CommentTextChar"/>
    <w:uiPriority w:val="99"/>
    <w:unhideWhenUsed/>
    <w:rsid w:val="00946DA2"/>
    <w:pPr>
      <w:spacing w:line="240" w:lineRule="auto"/>
    </w:pPr>
    <w:rPr>
      <w:sz w:val="20"/>
      <w:szCs w:val="20"/>
    </w:rPr>
  </w:style>
  <w:style w:type="character" w:customStyle="1" w:styleId="CommentTextChar">
    <w:name w:val="Comment Text Char"/>
    <w:basedOn w:val="DefaultParagraphFont"/>
    <w:link w:val="CommentText"/>
    <w:uiPriority w:val="99"/>
    <w:rsid w:val="00946DA2"/>
    <w:rPr>
      <w:sz w:val="20"/>
      <w:szCs w:val="20"/>
    </w:rPr>
  </w:style>
  <w:style w:type="paragraph" w:styleId="CommentSubject">
    <w:name w:val="annotation subject"/>
    <w:basedOn w:val="CommentText"/>
    <w:next w:val="CommentText"/>
    <w:link w:val="CommentSubjectChar"/>
    <w:uiPriority w:val="99"/>
    <w:semiHidden/>
    <w:unhideWhenUsed/>
    <w:rsid w:val="00946DA2"/>
    <w:rPr>
      <w:b/>
      <w:bCs/>
    </w:rPr>
  </w:style>
  <w:style w:type="character" w:customStyle="1" w:styleId="CommentSubjectChar">
    <w:name w:val="Comment Subject Char"/>
    <w:basedOn w:val="CommentTextChar"/>
    <w:link w:val="CommentSubject"/>
    <w:uiPriority w:val="99"/>
    <w:semiHidden/>
    <w:rsid w:val="00946DA2"/>
    <w:rPr>
      <w:b/>
      <w:bCs/>
      <w:sz w:val="20"/>
      <w:szCs w:val="20"/>
    </w:rPr>
  </w:style>
  <w:style w:type="paragraph" w:styleId="Revision">
    <w:name w:val="Revision"/>
    <w:hidden/>
    <w:uiPriority w:val="99"/>
    <w:semiHidden/>
    <w:rsid w:val="00615E81"/>
    <w:pPr>
      <w:spacing w:after="0" w:line="240" w:lineRule="auto"/>
    </w:pPr>
  </w:style>
  <w:style w:type="paragraph" w:styleId="BalloonText">
    <w:name w:val="Balloon Text"/>
    <w:basedOn w:val="Normal"/>
    <w:link w:val="BalloonTextChar"/>
    <w:uiPriority w:val="99"/>
    <w:semiHidden/>
    <w:unhideWhenUsed/>
    <w:rsid w:val="009D33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33AB"/>
    <w:rPr>
      <w:rFonts w:ascii="Segoe UI" w:hAnsi="Segoe UI" w:cs="Segoe UI"/>
      <w:sz w:val="18"/>
      <w:szCs w:val="18"/>
    </w:rPr>
  </w:style>
  <w:style w:type="character" w:styleId="Hyperlink">
    <w:name w:val="Hyperlink"/>
    <w:basedOn w:val="DefaultParagraphFont"/>
    <w:uiPriority w:val="99"/>
    <w:unhideWhenUsed/>
    <w:rsid w:val="00CE7A24"/>
    <w:rPr>
      <w:color w:val="0563C1" w:themeColor="hyperlink"/>
      <w:u w:val="single"/>
    </w:rPr>
  </w:style>
  <w:style w:type="character" w:customStyle="1" w:styleId="Heading3Char">
    <w:name w:val="Heading 3 Char"/>
    <w:basedOn w:val="DefaultParagraphFont"/>
    <w:link w:val="Heading3"/>
    <w:uiPriority w:val="9"/>
    <w:semiHidden/>
    <w:rsid w:val="00CA4F9F"/>
    <w:rPr>
      <w:rFonts w:asciiTheme="majorHAnsi" w:eastAsiaTheme="majorEastAsia" w:hAnsiTheme="majorHAnsi" w:cstheme="majorBidi"/>
      <w:color w:val="1F4D78" w:themeColor="accent1" w:themeShade="7F"/>
      <w:sz w:val="24"/>
      <w:szCs w:val="24"/>
    </w:rPr>
  </w:style>
  <w:style w:type="paragraph" w:customStyle="1" w:styleId="Normaltext">
    <w:name w:val="Normal text"/>
    <w:basedOn w:val="Normal"/>
    <w:link w:val="NormaltextChar"/>
    <w:uiPriority w:val="99"/>
    <w:qFormat/>
    <w:rsid w:val="00FA5207"/>
    <w:pPr>
      <w:spacing w:after="240" w:line="259" w:lineRule="auto"/>
    </w:pPr>
    <w:rPr>
      <w:rFonts w:ascii="Arial" w:eastAsia="Times New Roman" w:hAnsi="Arial" w:cs="Arial"/>
      <w:color w:val="0D0D0D" w:themeColor="text1" w:themeTint="F2"/>
    </w:rPr>
  </w:style>
  <w:style w:type="character" w:customStyle="1" w:styleId="NormaltextChar">
    <w:name w:val="Normal text Char"/>
    <w:basedOn w:val="DefaultParagraphFont"/>
    <w:link w:val="Normaltext"/>
    <w:uiPriority w:val="99"/>
    <w:rsid w:val="00FA5207"/>
    <w:rPr>
      <w:rFonts w:ascii="Arial" w:eastAsia="Times New Roman" w:hAnsi="Arial" w:cs="Arial"/>
      <w:color w:val="0D0D0D" w:themeColor="text1" w:themeTint="F2"/>
    </w:rPr>
  </w:style>
  <w:style w:type="character" w:customStyle="1" w:styleId="ListParagraphChar">
    <w:name w:val="List Paragraph Char"/>
    <w:aliases w:val="Aufzählung Spiegelstrich Char,Table contents Char,List Paragraph1 Char,Numbered paragraph Char,Colorful List - Accent 11 Char,Numbered List Paragraph Char,References Char,Paragraphe  revu Char,List Paragraph (numbered (a)) Char"/>
    <w:basedOn w:val="DefaultParagraphFont"/>
    <w:link w:val="ListParagraph"/>
    <w:uiPriority w:val="34"/>
    <w:rsid w:val="000C0DC1"/>
  </w:style>
  <w:style w:type="paragraph" w:customStyle="1" w:styleId="p2">
    <w:name w:val="p2"/>
    <w:basedOn w:val="Normal"/>
    <w:rsid w:val="0044548F"/>
    <w:pPr>
      <w:spacing w:after="0" w:line="240" w:lineRule="auto"/>
    </w:pPr>
    <w:rPr>
      <w:rFonts w:ascii=".AppleSystemUIFont" w:eastAsia="Times New Roman" w:hAnsi=".AppleSystemUIFont" w:cs="Times New Roman"/>
      <w:color w:val="0E0E0E"/>
      <w:sz w:val="29"/>
      <w:szCs w:val="29"/>
    </w:rPr>
  </w:style>
  <w:style w:type="paragraph" w:customStyle="1" w:styleId="p3">
    <w:name w:val="p3"/>
    <w:basedOn w:val="Normal"/>
    <w:rsid w:val="0044548F"/>
    <w:pPr>
      <w:spacing w:after="0" w:line="240" w:lineRule="auto"/>
    </w:pPr>
    <w:rPr>
      <w:rFonts w:ascii=".AppleSystemUIFont" w:eastAsia="Times New Roman" w:hAnsi=".AppleSystemUIFont" w:cs="Times New Roman"/>
      <w:color w:val="0E0E0E"/>
      <w:sz w:val="27"/>
      <w:szCs w:val="27"/>
    </w:rPr>
  </w:style>
  <w:style w:type="paragraph" w:customStyle="1" w:styleId="p4">
    <w:name w:val="p4"/>
    <w:basedOn w:val="Normal"/>
    <w:rsid w:val="0044548F"/>
    <w:pPr>
      <w:spacing w:before="180" w:after="0" w:line="240" w:lineRule="auto"/>
      <w:ind w:left="195" w:hanging="195"/>
    </w:pPr>
    <w:rPr>
      <w:rFonts w:ascii=".AppleSystemUIFont" w:eastAsia="Times New Roman" w:hAnsi=".AppleSystemUIFont" w:cs="Times New Roman"/>
      <w:color w:val="0E0E0E"/>
      <w:sz w:val="29"/>
      <w:szCs w:val="29"/>
    </w:rPr>
  </w:style>
  <w:style w:type="paragraph" w:customStyle="1" w:styleId="p5">
    <w:name w:val="p5"/>
    <w:basedOn w:val="Normal"/>
    <w:rsid w:val="0044548F"/>
    <w:pPr>
      <w:spacing w:before="180" w:after="0" w:line="240" w:lineRule="auto"/>
      <w:ind w:left="495" w:hanging="495"/>
    </w:pPr>
    <w:rPr>
      <w:rFonts w:ascii=".AppleSystemUIFont" w:eastAsia="Times New Roman" w:hAnsi=".AppleSystemUIFont" w:cs="Times New Roman"/>
      <w:color w:val="0E0E0E"/>
      <w:sz w:val="29"/>
      <w:szCs w:val="29"/>
    </w:rPr>
  </w:style>
  <w:style w:type="paragraph" w:customStyle="1" w:styleId="bullet1">
    <w:name w:val="@bullet 1"/>
    <w:basedOn w:val="Normal"/>
    <w:uiPriority w:val="1"/>
    <w:rsid w:val="001D1F57"/>
    <w:pPr>
      <w:numPr>
        <w:numId w:val="9"/>
      </w:numPr>
      <w:spacing w:after="240" w:line="240" w:lineRule="auto"/>
    </w:pPr>
    <w:rPr>
      <w:rFonts w:ascii="Times New Roman" w:eastAsia="Times New Roman" w:hAnsi="Times New Roman" w:cs="Times New Roman"/>
    </w:rPr>
  </w:style>
  <w:style w:type="table" w:styleId="TableGrid">
    <w:name w:val="Table Grid"/>
    <w:basedOn w:val="TableNormal"/>
    <w:uiPriority w:val="39"/>
    <w:rsid w:val="007F7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F0874"/>
    <w:rPr>
      <w:color w:val="605E5C"/>
      <w:shd w:val="clear" w:color="auto" w:fill="E1DFDD"/>
    </w:rPr>
  </w:style>
  <w:style w:type="character" w:customStyle="1" w:styleId="apple-converted-space">
    <w:name w:val="apple-converted-space"/>
    <w:basedOn w:val="DefaultParagraphFont"/>
    <w:rsid w:val="00226A5A"/>
  </w:style>
  <w:style w:type="character" w:customStyle="1" w:styleId="UnresolvedMention2">
    <w:name w:val="Unresolved Mention2"/>
    <w:basedOn w:val="DefaultParagraphFont"/>
    <w:uiPriority w:val="99"/>
    <w:semiHidden/>
    <w:unhideWhenUsed/>
    <w:rsid w:val="00A674EF"/>
    <w:rPr>
      <w:color w:val="605E5C"/>
      <w:shd w:val="clear" w:color="auto" w:fill="E1DFDD"/>
    </w:rPr>
  </w:style>
  <w:style w:type="character" w:styleId="FollowedHyperlink">
    <w:name w:val="FollowedHyperlink"/>
    <w:basedOn w:val="DefaultParagraphFont"/>
    <w:uiPriority w:val="99"/>
    <w:semiHidden/>
    <w:unhideWhenUsed/>
    <w:rsid w:val="00F565F5"/>
    <w:rPr>
      <w:color w:val="954F72" w:themeColor="followedHyperlink"/>
      <w:u w:val="single"/>
    </w:rPr>
  </w:style>
  <w:style w:type="character" w:styleId="Mention">
    <w:name w:val="Mention"/>
    <w:basedOn w:val="DefaultParagraphFont"/>
    <w:uiPriority w:val="99"/>
    <w:unhideWhenUsed/>
    <w:rsid w:val="00FC08B8"/>
    <w:rPr>
      <w:color w:val="2B579A"/>
      <w:shd w:val="clear" w:color="auto" w:fill="E1DFDD"/>
    </w:rPr>
  </w:style>
  <w:style w:type="character" w:styleId="UnresolvedMention">
    <w:name w:val="Unresolved Mention"/>
    <w:basedOn w:val="DefaultParagraphFont"/>
    <w:uiPriority w:val="99"/>
    <w:semiHidden/>
    <w:unhideWhenUsed/>
    <w:rsid w:val="004624A2"/>
    <w:rPr>
      <w:color w:val="605E5C"/>
      <w:shd w:val="clear" w:color="auto" w:fill="E1DFDD"/>
    </w:rPr>
  </w:style>
  <w:style w:type="paragraph" w:customStyle="1" w:styleId="P68B1DB1-Normal1">
    <w:name w:val="P68B1DB1-Normal1"/>
    <w:basedOn w:val="Normal"/>
    <w:rPr>
      <w:rFonts w:ascii="Times New Roman" w:hAnsi="Times New Roman" w:cs="Times New Roman"/>
    </w:rPr>
  </w:style>
  <w:style w:type="paragraph" w:customStyle="1" w:styleId="P68B1DB1-Normal2">
    <w:name w:val="P68B1DB1-Normal2"/>
    <w:basedOn w:val="Normal"/>
    <w:rPr>
      <w:rFonts w:ascii="Times New Roman" w:hAnsi="Times New Roman" w:cs="Times New Roman"/>
      <w:sz w:val="28"/>
    </w:rPr>
  </w:style>
  <w:style w:type="paragraph" w:customStyle="1" w:styleId="P68B1DB1-Normal3">
    <w:name w:val="P68B1DB1-Normal3"/>
    <w:basedOn w:val="Normal"/>
    <w:rPr>
      <w:rFonts w:ascii="Times New Roman" w:hAnsi="Times New Roman" w:cs="Times New Roman"/>
      <w:b/>
      <w:sz w:val="28"/>
    </w:rPr>
  </w:style>
  <w:style w:type="paragraph" w:customStyle="1" w:styleId="P68B1DB1-ListParagraph4">
    <w:name w:val="P68B1DB1-ListParagraph4"/>
    <w:basedOn w:val="ListParagraph"/>
    <w:rPr>
      <w:rFonts w:ascii="Times New Roman" w:hAnsi="Times New Roman" w:cs="Times New Roman"/>
      <w:sz w:val="28"/>
    </w:rPr>
  </w:style>
  <w:style w:type="paragraph" w:customStyle="1" w:styleId="P68B1DB1-Normal5">
    <w:name w:val="P68B1DB1-Normal5"/>
    <w:basedOn w:val="Normal"/>
    <w:rPr>
      <w:rFonts w:ascii="Times New Roman" w:hAnsi="Times New Roman" w:cs="Times New Roman"/>
      <w:b/>
      <w:sz w:val="32"/>
    </w:rPr>
  </w:style>
  <w:style w:type="paragraph" w:customStyle="1" w:styleId="P68B1DB1-Normal6">
    <w:name w:val="P68B1DB1-Normal6"/>
    <w:basedOn w:val="Normal"/>
    <w:rPr>
      <w:rFonts w:ascii="Times New Roman" w:hAnsi="Times New Roman" w:cs="Times New Roman"/>
      <w:b/>
      <w:i/>
      <w:sz w:val="32"/>
    </w:rPr>
  </w:style>
  <w:style w:type="paragraph" w:customStyle="1" w:styleId="P68B1DB1-Normal7">
    <w:name w:val="P68B1DB1-Normal7"/>
    <w:basedOn w:val="Normal"/>
    <w:rPr>
      <w:rFonts w:ascii="Times New Roman" w:hAnsi="Times New Roman" w:cs="Times New Roman"/>
      <w:b/>
      <w:color w:val="000000"/>
      <w:sz w:val="24"/>
      <w:u w:val="single"/>
    </w:rPr>
  </w:style>
  <w:style w:type="paragraph" w:customStyle="1" w:styleId="P68B1DB1-Normal8">
    <w:name w:val="P68B1DB1-Normal8"/>
    <w:basedOn w:val="Normal"/>
    <w:rPr>
      <w:rFonts w:ascii="Times New Roman" w:hAnsi="Times New Roman" w:cs="Times New Roman"/>
      <w:b/>
      <w:color w:val="000000"/>
      <w:szCs w:val="21"/>
    </w:rPr>
  </w:style>
  <w:style w:type="paragraph" w:customStyle="1" w:styleId="P68B1DB1-Normal9">
    <w:name w:val="P68B1DB1-Normal9"/>
    <w:basedOn w:val="Normal"/>
    <w:rPr>
      <w:rFonts w:ascii="Times New Roman" w:eastAsia="Times New Roman" w:hAnsi="Times New Roman" w:cs="Times New Roman"/>
      <w:b/>
      <w:color w:val="000000"/>
      <w:szCs w:val="21"/>
    </w:rPr>
  </w:style>
  <w:style w:type="paragraph" w:customStyle="1" w:styleId="P68B1DB1-Normal10">
    <w:name w:val="P68B1DB1-Normal10"/>
    <w:basedOn w:val="Normal"/>
    <w:rPr>
      <w:rFonts w:ascii="Times New Roman" w:eastAsia="Times New Roman" w:hAnsi="Times New Roman" w:cs="Times New Roman"/>
      <w:color w:val="0E0E0E"/>
      <w:szCs w:val="21"/>
    </w:rPr>
  </w:style>
  <w:style w:type="paragraph" w:customStyle="1" w:styleId="P68B1DB1-NormalWeb11">
    <w:name w:val="P68B1DB1-NormalWeb11"/>
    <w:basedOn w:val="NormalWeb"/>
    <w:rPr>
      <w:color w:val="0E0E0E"/>
      <w:sz w:val="22"/>
      <w:szCs w:val="21"/>
    </w:rPr>
  </w:style>
  <w:style w:type="paragraph" w:customStyle="1" w:styleId="P68B1DB1-ListParagraph12">
    <w:name w:val="P68B1DB1-ListParagraph12"/>
    <w:basedOn w:val="ListParagraph"/>
    <w:rPr>
      <w:rFonts w:ascii="Times New Roman" w:hAnsi="Times New Roman" w:cs="Times New Roman"/>
      <w:b/>
      <w:color w:val="000000"/>
    </w:rPr>
  </w:style>
  <w:style w:type="paragraph" w:customStyle="1" w:styleId="P68B1DB1-Normal13">
    <w:name w:val="P68B1DB1-Normal13"/>
    <w:basedOn w:val="Normal"/>
    <w:rPr>
      <w:rFonts w:ascii="Times New Roman" w:hAnsi="Times New Roman" w:cs="Times New Roman"/>
      <w:color w:val="000000"/>
    </w:rPr>
  </w:style>
  <w:style w:type="paragraph" w:customStyle="1" w:styleId="P68B1DB1-Normal14">
    <w:name w:val="P68B1DB1-Normal14"/>
    <w:basedOn w:val="Normal"/>
    <w:rPr>
      <w:rFonts w:ascii="Times New Roman" w:hAnsi="Times New Roman" w:cs="Times New Roman"/>
      <w:szCs w:val="21"/>
    </w:rPr>
  </w:style>
  <w:style w:type="paragraph" w:customStyle="1" w:styleId="P68B1DB1-ListParagraph15">
    <w:name w:val="P68B1DB1-ListParagraph15"/>
    <w:basedOn w:val="ListParagraph"/>
    <w:rPr>
      <w:rFonts w:ascii="Times New Roman" w:hAnsi="Times New Roman" w:cs="Times New Roman"/>
    </w:rPr>
  </w:style>
  <w:style w:type="paragraph" w:customStyle="1" w:styleId="P68B1DB1-Normal16">
    <w:name w:val="P68B1DB1-Normal16"/>
    <w:basedOn w:val="Normal"/>
    <w:rPr>
      <w:rFonts w:ascii="Times New Roman" w:hAnsi="Times New Roman" w:cs="Times New Roman"/>
      <w:b/>
      <w:color w:val="000000"/>
    </w:rPr>
  </w:style>
  <w:style w:type="paragraph" w:customStyle="1" w:styleId="P68B1DB1-Normal17">
    <w:name w:val="P68B1DB1-Normal17"/>
    <w:basedOn w:val="Normal"/>
    <w:rPr>
      <w:rFonts w:ascii="Times New Roman" w:eastAsia="Times New Roman" w:hAnsi="Times New Roman" w:cs="Times New Roman"/>
    </w:rPr>
  </w:style>
  <w:style w:type="paragraph" w:customStyle="1" w:styleId="P68B1DB1-TableParagraph18">
    <w:name w:val="P68B1DB1-TableParagraph18"/>
    <w:basedOn w:val="TableParagraph"/>
    <w:rPr>
      <w:rFonts w:eastAsiaTheme="minorHAnsi"/>
      <w:color w:val="000000"/>
    </w:rPr>
  </w:style>
  <w:style w:type="paragraph" w:customStyle="1" w:styleId="P68B1DB1-Normal19">
    <w:name w:val="P68B1DB1-Normal19"/>
    <w:basedOn w:val="Normal"/>
    <w:rPr>
      <w:rFonts w:ascii="Times New Roman" w:hAnsi="Times New Roman" w:cs="Times New Roman"/>
      <w:i/>
      <w:color w:val="000000"/>
      <w:sz w:val="24"/>
    </w:rPr>
  </w:style>
  <w:style w:type="paragraph" w:customStyle="1" w:styleId="P68B1DB1-Normal20">
    <w:name w:val="P68B1DB1-Normal20"/>
    <w:basedOn w:val="Normal"/>
    <w:rPr>
      <w:rFonts w:ascii="Times New Roman" w:hAnsi="Times New Roman" w:cs="Times New Roman"/>
      <w:i/>
    </w:rPr>
  </w:style>
  <w:style w:type="paragraph" w:customStyle="1" w:styleId="P68B1DB1-Footer21">
    <w:name w:val="P68B1DB1-Footer21"/>
    <w:basedOn w:val="Foote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2774">
      <w:bodyDiv w:val="1"/>
      <w:marLeft w:val="0"/>
      <w:marRight w:val="0"/>
      <w:marTop w:val="0"/>
      <w:marBottom w:val="0"/>
      <w:divBdr>
        <w:top w:val="none" w:sz="0" w:space="0" w:color="auto"/>
        <w:left w:val="none" w:sz="0" w:space="0" w:color="auto"/>
        <w:bottom w:val="none" w:sz="0" w:space="0" w:color="auto"/>
        <w:right w:val="none" w:sz="0" w:space="0" w:color="auto"/>
      </w:divBdr>
    </w:div>
    <w:div w:id="88086627">
      <w:bodyDiv w:val="1"/>
      <w:marLeft w:val="0"/>
      <w:marRight w:val="0"/>
      <w:marTop w:val="0"/>
      <w:marBottom w:val="0"/>
      <w:divBdr>
        <w:top w:val="none" w:sz="0" w:space="0" w:color="auto"/>
        <w:left w:val="none" w:sz="0" w:space="0" w:color="auto"/>
        <w:bottom w:val="none" w:sz="0" w:space="0" w:color="auto"/>
        <w:right w:val="none" w:sz="0" w:space="0" w:color="auto"/>
      </w:divBdr>
    </w:div>
    <w:div w:id="203832712">
      <w:bodyDiv w:val="1"/>
      <w:marLeft w:val="0"/>
      <w:marRight w:val="0"/>
      <w:marTop w:val="0"/>
      <w:marBottom w:val="0"/>
      <w:divBdr>
        <w:top w:val="none" w:sz="0" w:space="0" w:color="auto"/>
        <w:left w:val="none" w:sz="0" w:space="0" w:color="auto"/>
        <w:bottom w:val="none" w:sz="0" w:space="0" w:color="auto"/>
        <w:right w:val="none" w:sz="0" w:space="0" w:color="auto"/>
      </w:divBdr>
      <w:divsChild>
        <w:div w:id="1719356155">
          <w:marLeft w:val="0"/>
          <w:marRight w:val="0"/>
          <w:marTop w:val="0"/>
          <w:marBottom w:val="0"/>
          <w:divBdr>
            <w:top w:val="none" w:sz="0" w:space="0" w:color="auto"/>
            <w:left w:val="none" w:sz="0" w:space="0" w:color="auto"/>
            <w:bottom w:val="none" w:sz="0" w:space="0" w:color="auto"/>
            <w:right w:val="none" w:sz="0" w:space="0" w:color="auto"/>
          </w:divBdr>
          <w:divsChild>
            <w:div w:id="1377897322">
              <w:marLeft w:val="0"/>
              <w:marRight w:val="0"/>
              <w:marTop w:val="0"/>
              <w:marBottom w:val="0"/>
              <w:divBdr>
                <w:top w:val="none" w:sz="0" w:space="0" w:color="auto"/>
                <w:left w:val="none" w:sz="0" w:space="0" w:color="auto"/>
                <w:bottom w:val="none" w:sz="0" w:space="0" w:color="auto"/>
                <w:right w:val="none" w:sz="0" w:space="0" w:color="auto"/>
              </w:divBdr>
              <w:divsChild>
                <w:div w:id="1599949981">
                  <w:marLeft w:val="0"/>
                  <w:marRight w:val="0"/>
                  <w:marTop w:val="0"/>
                  <w:marBottom w:val="0"/>
                  <w:divBdr>
                    <w:top w:val="none" w:sz="0" w:space="0" w:color="auto"/>
                    <w:left w:val="none" w:sz="0" w:space="0" w:color="auto"/>
                    <w:bottom w:val="none" w:sz="0" w:space="0" w:color="auto"/>
                    <w:right w:val="none" w:sz="0" w:space="0" w:color="auto"/>
                  </w:divBdr>
                  <w:divsChild>
                    <w:div w:id="173192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841067">
      <w:bodyDiv w:val="1"/>
      <w:marLeft w:val="0"/>
      <w:marRight w:val="0"/>
      <w:marTop w:val="0"/>
      <w:marBottom w:val="0"/>
      <w:divBdr>
        <w:top w:val="none" w:sz="0" w:space="0" w:color="auto"/>
        <w:left w:val="none" w:sz="0" w:space="0" w:color="auto"/>
        <w:bottom w:val="none" w:sz="0" w:space="0" w:color="auto"/>
        <w:right w:val="none" w:sz="0" w:space="0" w:color="auto"/>
      </w:divBdr>
    </w:div>
    <w:div w:id="364911408">
      <w:bodyDiv w:val="1"/>
      <w:marLeft w:val="0"/>
      <w:marRight w:val="0"/>
      <w:marTop w:val="0"/>
      <w:marBottom w:val="0"/>
      <w:divBdr>
        <w:top w:val="none" w:sz="0" w:space="0" w:color="auto"/>
        <w:left w:val="none" w:sz="0" w:space="0" w:color="auto"/>
        <w:bottom w:val="none" w:sz="0" w:space="0" w:color="auto"/>
        <w:right w:val="none" w:sz="0" w:space="0" w:color="auto"/>
      </w:divBdr>
    </w:div>
    <w:div w:id="403643002">
      <w:bodyDiv w:val="1"/>
      <w:marLeft w:val="0"/>
      <w:marRight w:val="0"/>
      <w:marTop w:val="0"/>
      <w:marBottom w:val="0"/>
      <w:divBdr>
        <w:top w:val="none" w:sz="0" w:space="0" w:color="auto"/>
        <w:left w:val="none" w:sz="0" w:space="0" w:color="auto"/>
        <w:bottom w:val="none" w:sz="0" w:space="0" w:color="auto"/>
        <w:right w:val="none" w:sz="0" w:space="0" w:color="auto"/>
      </w:divBdr>
      <w:divsChild>
        <w:div w:id="1430083117">
          <w:marLeft w:val="0"/>
          <w:marRight w:val="0"/>
          <w:marTop w:val="0"/>
          <w:marBottom w:val="0"/>
          <w:divBdr>
            <w:top w:val="none" w:sz="0" w:space="0" w:color="auto"/>
            <w:left w:val="none" w:sz="0" w:space="0" w:color="auto"/>
            <w:bottom w:val="none" w:sz="0" w:space="0" w:color="auto"/>
            <w:right w:val="none" w:sz="0" w:space="0" w:color="auto"/>
          </w:divBdr>
          <w:divsChild>
            <w:div w:id="1851094123">
              <w:marLeft w:val="0"/>
              <w:marRight w:val="0"/>
              <w:marTop w:val="0"/>
              <w:marBottom w:val="0"/>
              <w:divBdr>
                <w:top w:val="none" w:sz="0" w:space="0" w:color="auto"/>
                <w:left w:val="none" w:sz="0" w:space="0" w:color="auto"/>
                <w:bottom w:val="none" w:sz="0" w:space="0" w:color="auto"/>
                <w:right w:val="none" w:sz="0" w:space="0" w:color="auto"/>
              </w:divBdr>
              <w:divsChild>
                <w:div w:id="817377199">
                  <w:marLeft w:val="0"/>
                  <w:marRight w:val="0"/>
                  <w:marTop w:val="0"/>
                  <w:marBottom w:val="0"/>
                  <w:divBdr>
                    <w:top w:val="none" w:sz="0" w:space="0" w:color="auto"/>
                    <w:left w:val="none" w:sz="0" w:space="0" w:color="auto"/>
                    <w:bottom w:val="none" w:sz="0" w:space="0" w:color="auto"/>
                    <w:right w:val="none" w:sz="0" w:space="0" w:color="auto"/>
                  </w:divBdr>
                  <w:divsChild>
                    <w:div w:id="205261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521695">
      <w:bodyDiv w:val="1"/>
      <w:marLeft w:val="0"/>
      <w:marRight w:val="0"/>
      <w:marTop w:val="0"/>
      <w:marBottom w:val="0"/>
      <w:divBdr>
        <w:top w:val="none" w:sz="0" w:space="0" w:color="auto"/>
        <w:left w:val="none" w:sz="0" w:space="0" w:color="auto"/>
        <w:bottom w:val="none" w:sz="0" w:space="0" w:color="auto"/>
        <w:right w:val="none" w:sz="0" w:space="0" w:color="auto"/>
      </w:divBdr>
    </w:div>
    <w:div w:id="741567822">
      <w:bodyDiv w:val="1"/>
      <w:marLeft w:val="0"/>
      <w:marRight w:val="0"/>
      <w:marTop w:val="0"/>
      <w:marBottom w:val="0"/>
      <w:divBdr>
        <w:top w:val="none" w:sz="0" w:space="0" w:color="auto"/>
        <w:left w:val="none" w:sz="0" w:space="0" w:color="auto"/>
        <w:bottom w:val="none" w:sz="0" w:space="0" w:color="auto"/>
        <w:right w:val="none" w:sz="0" w:space="0" w:color="auto"/>
      </w:divBdr>
    </w:div>
    <w:div w:id="831142650">
      <w:bodyDiv w:val="1"/>
      <w:marLeft w:val="0"/>
      <w:marRight w:val="0"/>
      <w:marTop w:val="0"/>
      <w:marBottom w:val="0"/>
      <w:divBdr>
        <w:top w:val="none" w:sz="0" w:space="0" w:color="auto"/>
        <w:left w:val="none" w:sz="0" w:space="0" w:color="auto"/>
        <w:bottom w:val="none" w:sz="0" w:space="0" w:color="auto"/>
        <w:right w:val="none" w:sz="0" w:space="0" w:color="auto"/>
      </w:divBdr>
    </w:div>
    <w:div w:id="854537165">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82461846">
      <w:bodyDiv w:val="1"/>
      <w:marLeft w:val="0"/>
      <w:marRight w:val="0"/>
      <w:marTop w:val="0"/>
      <w:marBottom w:val="0"/>
      <w:divBdr>
        <w:top w:val="none" w:sz="0" w:space="0" w:color="auto"/>
        <w:left w:val="none" w:sz="0" w:space="0" w:color="auto"/>
        <w:bottom w:val="none" w:sz="0" w:space="0" w:color="auto"/>
        <w:right w:val="none" w:sz="0" w:space="0" w:color="auto"/>
      </w:divBdr>
    </w:div>
    <w:div w:id="1109857224">
      <w:bodyDiv w:val="1"/>
      <w:marLeft w:val="0"/>
      <w:marRight w:val="0"/>
      <w:marTop w:val="0"/>
      <w:marBottom w:val="0"/>
      <w:divBdr>
        <w:top w:val="none" w:sz="0" w:space="0" w:color="auto"/>
        <w:left w:val="none" w:sz="0" w:space="0" w:color="auto"/>
        <w:bottom w:val="none" w:sz="0" w:space="0" w:color="auto"/>
        <w:right w:val="none" w:sz="0" w:space="0" w:color="auto"/>
      </w:divBdr>
    </w:div>
    <w:div w:id="1148085901">
      <w:bodyDiv w:val="1"/>
      <w:marLeft w:val="0"/>
      <w:marRight w:val="0"/>
      <w:marTop w:val="0"/>
      <w:marBottom w:val="0"/>
      <w:divBdr>
        <w:top w:val="none" w:sz="0" w:space="0" w:color="auto"/>
        <w:left w:val="none" w:sz="0" w:space="0" w:color="auto"/>
        <w:bottom w:val="none" w:sz="0" w:space="0" w:color="auto"/>
        <w:right w:val="none" w:sz="0" w:space="0" w:color="auto"/>
      </w:divBdr>
    </w:div>
    <w:div w:id="1184825919">
      <w:bodyDiv w:val="1"/>
      <w:marLeft w:val="0"/>
      <w:marRight w:val="0"/>
      <w:marTop w:val="0"/>
      <w:marBottom w:val="0"/>
      <w:divBdr>
        <w:top w:val="none" w:sz="0" w:space="0" w:color="auto"/>
        <w:left w:val="none" w:sz="0" w:space="0" w:color="auto"/>
        <w:bottom w:val="none" w:sz="0" w:space="0" w:color="auto"/>
        <w:right w:val="none" w:sz="0" w:space="0" w:color="auto"/>
      </w:divBdr>
    </w:div>
    <w:div w:id="1197037497">
      <w:bodyDiv w:val="1"/>
      <w:marLeft w:val="0"/>
      <w:marRight w:val="0"/>
      <w:marTop w:val="0"/>
      <w:marBottom w:val="0"/>
      <w:divBdr>
        <w:top w:val="none" w:sz="0" w:space="0" w:color="auto"/>
        <w:left w:val="none" w:sz="0" w:space="0" w:color="auto"/>
        <w:bottom w:val="none" w:sz="0" w:space="0" w:color="auto"/>
        <w:right w:val="none" w:sz="0" w:space="0" w:color="auto"/>
      </w:divBdr>
    </w:div>
    <w:div w:id="1455178793">
      <w:bodyDiv w:val="1"/>
      <w:marLeft w:val="0"/>
      <w:marRight w:val="0"/>
      <w:marTop w:val="0"/>
      <w:marBottom w:val="0"/>
      <w:divBdr>
        <w:top w:val="none" w:sz="0" w:space="0" w:color="auto"/>
        <w:left w:val="none" w:sz="0" w:space="0" w:color="auto"/>
        <w:bottom w:val="none" w:sz="0" w:space="0" w:color="auto"/>
        <w:right w:val="none" w:sz="0" w:space="0" w:color="auto"/>
      </w:divBdr>
    </w:div>
    <w:div w:id="1459572148">
      <w:bodyDiv w:val="1"/>
      <w:marLeft w:val="0"/>
      <w:marRight w:val="0"/>
      <w:marTop w:val="0"/>
      <w:marBottom w:val="0"/>
      <w:divBdr>
        <w:top w:val="none" w:sz="0" w:space="0" w:color="auto"/>
        <w:left w:val="none" w:sz="0" w:space="0" w:color="auto"/>
        <w:bottom w:val="none" w:sz="0" w:space="0" w:color="auto"/>
        <w:right w:val="none" w:sz="0" w:space="0" w:color="auto"/>
      </w:divBdr>
    </w:div>
    <w:div w:id="1481117642">
      <w:bodyDiv w:val="1"/>
      <w:marLeft w:val="0"/>
      <w:marRight w:val="0"/>
      <w:marTop w:val="0"/>
      <w:marBottom w:val="0"/>
      <w:divBdr>
        <w:top w:val="none" w:sz="0" w:space="0" w:color="auto"/>
        <w:left w:val="none" w:sz="0" w:space="0" w:color="auto"/>
        <w:bottom w:val="none" w:sz="0" w:space="0" w:color="auto"/>
        <w:right w:val="none" w:sz="0" w:space="0" w:color="auto"/>
      </w:divBdr>
      <w:divsChild>
        <w:div w:id="131480599">
          <w:marLeft w:val="0"/>
          <w:marRight w:val="0"/>
          <w:marTop w:val="0"/>
          <w:marBottom w:val="0"/>
          <w:divBdr>
            <w:top w:val="none" w:sz="0" w:space="0" w:color="auto"/>
            <w:left w:val="none" w:sz="0" w:space="0" w:color="auto"/>
            <w:bottom w:val="none" w:sz="0" w:space="0" w:color="auto"/>
            <w:right w:val="none" w:sz="0" w:space="0" w:color="auto"/>
          </w:divBdr>
          <w:divsChild>
            <w:div w:id="1002121993">
              <w:marLeft w:val="0"/>
              <w:marRight w:val="0"/>
              <w:marTop w:val="0"/>
              <w:marBottom w:val="0"/>
              <w:divBdr>
                <w:top w:val="none" w:sz="0" w:space="0" w:color="auto"/>
                <w:left w:val="none" w:sz="0" w:space="0" w:color="auto"/>
                <w:bottom w:val="none" w:sz="0" w:space="0" w:color="auto"/>
                <w:right w:val="none" w:sz="0" w:space="0" w:color="auto"/>
              </w:divBdr>
              <w:divsChild>
                <w:div w:id="1039623120">
                  <w:marLeft w:val="0"/>
                  <w:marRight w:val="0"/>
                  <w:marTop w:val="0"/>
                  <w:marBottom w:val="0"/>
                  <w:divBdr>
                    <w:top w:val="none" w:sz="0" w:space="0" w:color="auto"/>
                    <w:left w:val="none" w:sz="0" w:space="0" w:color="auto"/>
                    <w:bottom w:val="none" w:sz="0" w:space="0" w:color="auto"/>
                    <w:right w:val="none" w:sz="0" w:space="0" w:color="auto"/>
                  </w:divBdr>
                  <w:divsChild>
                    <w:div w:id="28111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894118">
      <w:bodyDiv w:val="1"/>
      <w:marLeft w:val="0"/>
      <w:marRight w:val="0"/>
      <w:marTop w:val="0"/>
      <w:marBottom w:val="0"/>
      <w:divBdr>
        <w:top w:val="none" w:sz="0" w:space="0" w:color="auto"/>
        <w:left w:val="none" w:sz="0" w:space="0" w:color="auto"/>
        <w:bottom w:val="none" w:sz="0" w:space="0" w:color="auto"/>
        <w:right w:val="none" w:sz="0" w:space="0" w:color="auto"/>
      </w:divBdr>
    </w:div>
    <w:div w:id="1649939612">
      <w:bodyDiv w:val="1"/>
      <w:marLeft w:val="0"/>
      <w:marRight w:val="0"/>
      <w:marTop w:val="0"/>
      <w:marBottom w:val="0"/>
      <w:divBdr>
        <w:top w:val="none" w:sz="0" w:space="0" w:color="auto"/>
        <w:left w:val="none" w:sz="0" w:space="0" w:color="auto"/>
        <w:bottom w:val="none" w:sz="0" w:space="0" w:color="auto"/>
        <w:right w:val="none" w:sz="0" w:space="0" w:color="auto"/>
      </w:divBdr>
    </w:div>
    <w:div w:id="1675106250">
      <w:bodyDiv w:val="1"/>
      <w:marLeft w:val="0"/>
      <w:marRight w:val="0"/>
      <w:marTop w:val="0"/>
      <w:marBottom w:val="0"/>
      <w:divBdr>
        <w:top w:val="none" w:sz="0" w:space="0" w:color="auto"/>
        <w:left w:val="none" w:sz="0" w:space="0" w:color="auto"/>
        <w:bottom w:val="none" w:sz="0" w:space="0" w:color="auto"/>
        <w:right w:val="none" w:sz="0" w:space="0" w:color="auto"/>
      </w:divBdr>
      <w:divsChild>
        <w:div w:id="1127775213">
          <w:marLeft w:val="0"/>
          <w:marRight w:val="0"/>
          <w:marTop w:val="0"/>
          <w:marBottom w:val="0"/>
          <w:divBdr>
            <w:top w:val="none" w:sz="0" w:space="0" w:color="auto"/>
            <w:left w:val="none" w:sz="0" w:space="0" w:color="auto"/>
            <w:bottom w:val="none" w:sz="0" w:space="0" w:color="auto"/>
            <w:right w:val="none" w:sz="0" w:space="0" w:color="auto"/>
          </w:divBdr>
          <w:divsChild>
            <w:div w:id="298149960">
              <w:marLeft w:val="0"/>
              <w:marRight w:val="0"/>
              <w:marTop w:val="0"/>
              <w:marBottom w:val="0"/>
              <w:divBdr>
                <w:top w:val="none" w:sz="0" w:space="0" w:color="auto"/>
                <w:left w:val="none" w:sz="0" w:space="0" w:color="auto"/>
                <w:bottom w:val="none" w:sz="0" w:space="0" w:color="auto"/>
                <w:right w:val="none" w:sz="0" w:space="0" w:color="auto"/>
              </w:divBdr>
              <w:divsChild>
                <w:div w:id="967932637">
                  <w:marLeft w:val="0"/>
                  <w:marRight w:val="0"/>
                  <w:marTop w:val="0"/>
                  <w:marBottom w:val="0"/>
                  <w:divBdr>
                    <w:top w:val="none" w:sz="0" w:space="0" w:color="auto"/>
                    <w:left w:val="none" w:sz="0" w:space="0" w:color="auto"/>
                    <w:bottom w:val="none" w:sz="0" w:space="0" w:color="auto"/>
                    <w:right w:val="none" w:sz="0" w:space="0" w:color="auto"/>
                  </w:divBdr>
                  <w:divsChild>
                    <w:div w:id="3651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08795">
      <w:bodyDiv w:val="1"/>
      <w:marLeft w:val="0"/>
      <w:marRight w:val="0"/>
      <w:marTop w:val="0"/>
      <w:marBottom w:val="0"/>
      <w:divBdr>
        <w:top w:val="none" w:sz="0" w:space="0" w:color="auto"/>
        <w:left w:val="none" w:sz="0" w:space="0" w:color="auto"/>
        <w:bottom w:val="none" w:sz="0" w:space="0" w:color="auto"/>
        <w:right w:val="none" w:sz="0" w:space="0" w:color="auto"/>
      </w:divBdr>
    </w:div>
    <w:div w:id="1761683854">
      <w:bodyDiv w:val="1"/>
      <w:marLeft w:val="0"/>
      <w:marRight w:val="0"/>
      <w:marTop w:val="0"/>
      <w:marBottom w:val="0"/>
      <w:divBdr>
        <w:top w:val="none" w:sz="0" w:space="0" w:color="auto"/>
        <w:left w:val="none" w:sz="0" w:space="0" w:color="auto"/>
        <w:bottom w:val="none" w:sz="0" w:space="0" w:color="auto"/>
        <w:right w:val="none" w:sz="0" w:space="0" w:color="auto"/>
      </w:divBdr>
    </w:div>
    <w:div w:id="1805004274">
      <w:bodyDiv w:val="1"/>
      <w:marLeft w:val="0"/>
      <w:marRight w:val="0"/>
      <w:marTop w:val="0"/>
      <w:marBottom w:val="0"/>
      <w:divBdr>
        <w:top w:val="none" w:sz="0" w:space="0" w:color="auto"/>
        <w:left w:val="none" w:sz="0" w:space="0" w:color="auto"/>
        <w:bottom w:val="none" w:sz="0" w:space="0" w:color="auto"/>
        <w:right w:val="none" w:sz="0" w:space="0" w:color="auto"/>
      </w:divBdr>
    </w:div>
    <w:div w:id="1898322965">
      <w:bodyDiv w:val="1"/>
      <w:marLeft w:val="0"/>
      <w:marRight w:val="0"/>
      <w:marTop w:val="0"/>
      <w:marBottom w:val="0"/>
      <w:divBdr>
        <w:top w:val="none" w:sz="0" w:space="0" w:color="auto"/>
        <w:left w:val="none" w:sz="0" w:space="0" w:color="auto"/>
        <w:bottom w:val="none" w:sz="0" w:space="0" w:color="auto"/>
        <w:right w:val="none" w:sz="0" w:space="0" w:color="auto"/>
      </w:divBdr>
      <w:divsChild>
        <w:div w:id="1190023897">
          <w:marLeft w:val="0"/>
          <w:marRight w:val="0"/>
          <w:marTop w:val="0"/>
          <w:marBottom w:val="0"/>
          <w:divBdr>
            <w:top w:val="none" w:sz="0" w:space="0" w:color="auto"/>
            <w:left w:val="none" w:sz="0" w:space="0" w:color="auto"/>
            <w:bottom w:val="none" w:sz="0" w:space="0" w:color="auto"/>
            <w:right w:val="none" w:sz="0" w:space="0" w:color="auto"/>
          </w:divBdr>
          <w:divsChild>
            <w:div w:id="1939604896">
              <w:marLeft w:val="0"/>
              <w:marRight w:val="0"/>
              <w:marTop w:val="0"/>
              <w:marBottom w:val="0"/>
              <w:divBdr>
                <w:top w:val="none" w:sz="0" w:space="0" w:color="auto"/>
                <w:left w:val="none" w:sz="0" w:space="0" w:color="auto"/>
                <w:bottom w:val="none" w:sz="0" w:space="0" w:color="auto"/>
                <w:right w:val="none" w:sz="0" w:space="0" w:color="auto"/>
              </w:divBdr>
              <w:divsChild>
                <w:div w:id="1856307393">
                  <w:marLeft w:val="0"/>
                  <w:marRight w:val="0"/>
                  <w:marTop w:val="0"/>
                  <w:marBottom w:val="0"/>
                  <w:divBdr>
                    <w:top w:val="none" w:sz="0" w:space="0" w:color="auto"/>
                    <w:left w:val="none" w:sz="0" w:space="0" w:color="auto"/>
                    <w:bottom w:val="none" w:sz="0" w:space="0" w:color="auto"/>
                    <w:right w:val="none" w:sz="0" w:space="0" w:color="auto"/>
                  </w:divBdr>
                  <w:divsChild>
                    <w:div w:id="6005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751223">
      <w:bodyDiv w:val="1"/>
      <w:marLeft w:val="0"/>
      <w:marRight w:val="0"/>
      <w:marTop w:val="0"/>
      <w:marBottom w:val="0"/>
      <w:divBdr>
        <w:top w:val="none" w:sz="0" w:space="0" w:color="auto"/>
        <w:left w:val="none" w:sz="0" w:space="0" w:color="auto"/>
        <w:bottom w:val="none" w:sz="0" w:space="0" w:color="auto"/>
        <w:right w:val="none" w:sz="0" w:space="0" w:color="auto"/>
      </w:divBdr>
    </w:div>
    <w:div w:id="2039313064">
      <w:bodyDiv w:val="1"/>
      <w:marLeft w:val="0"/>
      <w:marRight w:val="0"/>
      <w:marTop w:val="0"/>
      <w:marBottom w:val="0"/>
      <w:divBdr>
        <w:top w:val="none" w:sz="0" w:space="0" w:color="auto"/>
        <w:left w:val="none" w:sz="0" w:space="0" w:color="auto"/>
        <w:bottom w:val="none" w:sz="0" w:space="0" w:color="auto"/>
        <w:right w:val="none" w:sz="0" w:space="0" w:color="auto"/>
      </w:divBdr>
      <w:divsChild>
        <w:div w:id="864904399">
          <w:marLeft w:val="0"/>
          <w:marRight w:val="0"/>
          <w:marTop w:val="0"/>
          <w:marBottom w:val="0"/>
          <w:divBdr>
            <w:top w:val="none" w:sz="0" w:space="0" w:color="auto"/>
            <w:left w:val="none" w:sz="0" w:space="0" w:color="auto"/>
            <w:bottom w:val="none" w:sz="0" w:space="0" w:color="auto"/>
            <w:right w:val="none" w:sz="0" w:space="0" w:color="auto"/>
          </w:divBdr>
          <w:divsChild>
            <w:div w:id="32004447">
              <w:marLeft w:val="0"/>
              <w:marRight w:val="0"/>
              <w:marTop w:val="0"/>
              <w:marBottom w:val="0"/>
              <w:divBdr>
                <w:top w:val="none" w:sz="0" w:space="0" w:color="auto"/>
                <w:left w:val="none" w:sz="0" w:space="0" w:color="auto"/>
                <w:bottom w:val="none" w:sz="0" w:space="0" w:color="auto"/>
                <w:right w:val="none" w:sz="0" w:space="0" w:color="auto"/>
              </w:divBdr>
              <w:divsChild>
                <w:div w:id="1106971001">
                  <w:marLeft w:val="0"/>
                  <w:marRight w:val="0"/>
                  <w:marTop w:val="0"/>
                  <w:marBottom w:val="0"/>
                  <w:divBdr>
                    <w:top w:val="none" w:sz="0" w:space="0" w:color="auto"/>
                    <w:left w:val="none" w:sz="0" w:space="0" w:color="auto"/>
                    <w:bottom w:val="none" w:sz="0" w:space="0" w:color="auto"/>
                    <w:right w:val="none" w:sz="0" w:space="0" w:color="auto"/>
                  </w:divBdr>
                  <w:divsChild>
                    <w:div w:id="12096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069177">
      <w:bodyDiv w:val="1"/>
      <w:marLeft w:val="0"/>
      <w:marRight w:val="0"/>
      <w:marTop w:val="0"/>
      <w:marBottom w:val="0"/>
      <w:divBdr>
        <w:top w:val="none" w:sz="0" w:space="0" w:color="auto"/>
        <w:left w:val="none" w:sz="0" w:space="0" w:color="auto"/>
        <w:bottom w:val="none" w:sz="0" w:space="0" w:color="auto"/>
        <w:right w:val="none" w:sz="0" w:space="0" w:color="auto"/>
      </w:divBdr>
      <w:divsChild>
        <w:div w:id="1084717928">
          <w:marLeft w:val="0"/>
          <w:marRight w:val="0"/>
          <w:marTop w:val="0"/>
          <w:marBottom w:val="0"/>
          <w:divBdr>
            <w:top w:val="none" w:sz="0" w:space="0" w:color="auto"/>
            <w:left w:val="none" w:sz="0" w:space="0" w:color="auto"/>
            <w:bottom w:val="none" w:sz="0" w:space="0" w:color="auto"/>
            <w:right w:val="none" w:sz="0" w:space="0" w:color="auto"/>
          </w:divBdr>
          <w:divsChild>
            <w:div w:id="788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ede99c5-5b85-47b5-99f7-43f0aeb088c8"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8434DC5468894196D5266BE8569346" ma:contentTypeVersion="23" ma:contentTypeDescription="Crée un document." ma:contentTypeScope="" ma:versionID="749905aaa262022253ee2894f596e08a">
  <xsd:schema xmlns:xsd="http://www.w3.org/2001/XMLSchema" xmlns:xs="http://www.w3.org/2001/XMLSchema" xmlns:p="http://schemas.microsoft.com/office/2006/metadata/properties" xmlns:ns1="http://schemas.microsoft.com/sharepoint/v3" xmlns:ns2="2ede99c5-5b85-47b5-99f7-43f0aeb088c8" targetNamespace="http://schemas.microsoft.com/office/2006/metadata/properties" ma:root="true" ma:fieldsID="1385294a32e10449504acbafffeef483" ns1:_="" ns2:_="">
    <xsd:import namespace="http://schemas.microsoft.com/sharepoint/v3"/>
    <xsd:import namespace="2ede99c5-5b85-47b5-99f7-43f0aeb088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1:_ip_UnifiedCompliancePolicyProperties" minOccurs="0"/>
                <xsd:element ref="ns1:_ip_UnifiedCompliancePolicyUIAc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étés de la stratégie de conformité unifiée" ma:hidden="true" ma:internalName="_ip_UnifiedCompliancePolicyProperties">
      <xsd:simpleType>
        <xsd:restriction base="dms:Note"/>
      </xsd:simpleType>
    </xsd:element>
    <xsd:element name="_ip_UnifiedCompliancePolicyUIAction" ma:index="19"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e99c5-5b85-47b5-99f7-43f0aeb088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6" nillable="true" ma:displayName="Kuvien tunnisteet_0" ma:hidden="true" ma:internalName="lcf76f155ced4ddcb4097134ff3c332f">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944A1-115C-47B8-94E9-FA5FA7287AB8}">
  <ds:schemaRefs>
    <ds:schemaRef ds:uri="http://schemas.microsoft.com/office/2006/metadata/properties"/>
    <ds:schemaRef ds:uri="http://schemas.microsoft.com/office/infopath/2007/PartnerControls"/>
    <ds:schemaRef ds:uri="2ede99c5-5b85-47b5-99f7-43f0aeb088c8"/>
    <ds:schemaRef ds:uri="http://schemas.microsoft.com/sharepoint/v3"/>
  </ds:schemaRefs>
</ds:datastoreItem>
</file>

<file path=customXml/itemProps2.xml><?xml version="1.0" encoding="utf-8"?>
<ds:datastoreItem xmlns:ds="http://schemas.openxmlformats.org/officeDocument/2006/customXml" ds:itemID="{A691845A-5BE3-46C5-B0DF-BF0B2BB00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e99c5-5b85-47b5-99f7-43f0aeb08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AA1D38-2163-40C2-91DE-EFFA383FE4D8}">
  <ds:schemaRefs>
    <ds:schemaRef ds:uri="http://schemas.openxmlformats.org/officeDocument/2006/bibliography"/>
  </ds:schemaRefs>
</ds:datastoreItem>
</file>

<file path=customXml/itemProps4.xml><?xml version="1.0" encoding="utf-8"?>
<ds:datastoreItem xmlns:ds="http://schemas.openxmlformats.org/officeDocument/2006/customXml" ds:itemID="{E53C54AF-E337-49C6-9AA3-D8DA37B028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TORAN VILLARROYA Roxana (EEAS-ABIDJAN)</dc:creator>
  <cp:keywords/>
  <dc:description/>
  <cp:lastModifiedBy>RODRIGUEZ MENDIZABAL Luis (EEAS-ABIDJAN)</cp:lastModifiedBy>
  <cp:revision>3</cp:revision>
  <cp:lastPrinted>2026-04-16T08:29:00Z</cp:lastPrinted>
  <dcterms:created xsi:type="dcterms:W3CDTF">2026-05-29T06:48:00Z</dcterms:created>
  <dcterms:modified xsi:type="dcterms:W3CDTF">2026-06-02T21:52:00Z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0x0101000A8434DC5468894196D5266BE8569346</vt:lpwstr>
  </property>
  <property fmtid="{D5CDD505-2E9C-101B-9397-08002B2CF9AE}" pid="3" name="MSIP_Label_6bd9ddd1-4d20-43f6-abfa-fc3c07406f94_Enabled">
    <vt:lpwstr>true</vt:lpwstr>
  </property>
  <property fmtid="{D5CDD505-2E9C-101B-9397-08002B2CF9AE}" pid="4" name="MSIP_Label_6bd9ddd1-4d20-43f6-abfa-fc3c07406f94_SetDate">
    <vt:lpwstr>2025-09-06T11:48:41Z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56ca0f55-53df-45d2-87c9-ef7079c163e6</vt:lpwstr>
  </property>
  <property fmtid="{D5CDD505-2E9C-101B-9397-08002B2CF9AE}" pid="9" name="MSIP_Label_6bd9ddd1-4d20-43f6-abfa-fc3c07406f94_ContentBits">
    <vt:lpwstr>0</vt:lpwstr>
  </property>
  <property fmtid="{D5CDD505-2E9C-101B-9397-08002B2CF9AE}" pid="10" name="MSIP_Label_6bd9ddd1-4d20-43f6-abfa-fc3c07406f94_Tag">
    <vt:lpwstr>10, 3, 0, 1</vt:lpwstr>
  </property>
</Properties>
</file>